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C7" w:rsidRPr="00814C18" w:rsidRDefault="00814C18" w:rsidP="007F31BE">
      <w:pPr>
        <w:pStyle w:val="Titel"/>
      </w:pPr>
      <w:r w:rsidRPr="00814C18">
        <w:t>Statistiek: Werkcollege 5 / hoofdstuk 6</w:t>
      </w:r>
    </w:p>
    <w:p w:rsidR="00814C18" w:rsidRPr="007F31BE" w:rsidRDefault="007F31BE" w:rsidP="007F31BE">
      <w:pPr>
        <w:pStyle w:val="Kop1"/>
      </w:pPr>
      <w:r w:rsidRPr="007F31BE">
        <w:t>Vraag 1</w:t>
      </w:r>
    </w:p>
    <w:p w:rsidR="00814C18" w:rsidRDefault="00814C18" w:rsidP="00814C18">
      <w:pPr>
        <w:pStyle w:val="Lijstalinea"/>
        <w:numPr>
          <w:ilvl w:val="0"/>
          <w:numId w:val="1"/>
        </w:numPr>
        <w:jc w:val="both"/>
      </w:pPr>
    </w:p>
    <w:p w:rsidR="00814C18" w:rsidRDefault="000B24D6" w:rsidP="00814C18">
      <w:pPr>
        <w:pStyle w:val="Lijstalinea"/>
        <w:numPr>
          <w:ilvl w:val="1"/>
          <w:numId w:val="1"/>
        </w:numPr>
        <w:jc w:val="both"/>
      </w:pPr>
      <w:r>
        <w:t>Voorwaarden lineaire regressie:</w:t>
      </w:r>
    </w:p>
    <w:p w:rsidR="00814C18" w:rsidRPr="00150877" w:rsidRDefault="00814C18" w:rsidP="00814C18">
      <w:pPr>
        <w:pStyle w:val="Lijstalinea"/>
        <w:numPr>
          <w:ilvl w:val="2"/>
          <w:numId w:val="1"/>
        </w:numPr>
        <w:jc w:val="both"/>
        <w:rPr>
          <w:lang w:val="nl-NL"/>
        </w:rPr>
      </w:pPr>
      <w:r w:rsidRPr="00150877">
        <w:rPr>
          <w:lang w:val="nl-NL"/>
        </w:rPr>
        <w:t xml:space="preserve">Alleen y-waardes bevatten fouten. </w:t>
      </w:r>
      <w:r w:rsidR="006D14A4" w:rsidRPr="00150877">
        <w:rPr>
          <w:lang w:val="nl-NL"/>
        </w:rPr>
        <w:t>Bij een dergelijke dataset met experimenteel gevonden waarden is de keuze bijna arbitrair. Misschien kun je  beredeneren dat de sterftecijfers iets betrouwbaardere data zijn en je deze daarom prefereert op de x-as.</w:t>
      </w:r>
    </w:p>
    <w:p w:rsidR="00814C18" w:rsidRPr="00150877" w:rsidRDefault="00814C18" w:rsidP="00814C18">
      <w:pPr>
        <w:pStyle w:val="Lijstalinea"/>
        <w:numPr>
          <w:ilvl w:val="2"/>
          <w:numId w:val="1"/>
        </w:numPr>
        <w:jc w:val="both"/>
        <w:rPr>
          <w:lang w:val="nl-NL"/>
        </w:rPr>
      </w:pPr>
      <w:r w:rsidRPr="00150877">
        <w:rPr>
          <w:lang w:val="nl-NL"/>
        </w:rPr>
        <w:t>Die fouten zijn normaal verdeeld.</w:t>
      </w:r>
    </w:p>
    <w:p w:rsidR="00814C18" w:rsidRPr="00150877" w:rsidRDefault="00814C18" w:rsidP="00814C18">
      <w:pPr>
        <w:pStyle w:val="Lijstalinea"/>
        <w:ind w:left="2160"/>
        <w:jc w:val="both"/>
        <w:rPr>
          <w:lang w:val="nl-NL"/>
        </w:rPr>
      </w:pPr>
      <w:r w:rsidRPr="00150877">
        <w:rPr>
          <w:lang w:val="nl-NL"/>
        </w:rPr>
        <w:t>Hier kun je moeilijk een uitspraak over doen, maar er is geen reden aan te nemen dat dit niet zo is.</w:t>
      </w:r>
    </w:p>
    <w:p w:rsidR="00814C18" w:rsidRDefault="00814C18" w:rsidP="00814C18">
      <w:pPr>
        <w:pStyle w:val="Lijstalinea"/>
        <w:numPr>
          <w:ilvl w:val="2"/>
          <w:numId w:val="1"/>
        </w:numPr>
        <w:jc w:val="both"/>
      </w:pPr>
      <w:r>
        <w:t>Homoscedasticiteit: overal dezelfe variantie.</w:t>
      </w:r>
    </w:p>
    <w:p w:rsidR="00814C18" w:rsidRPr="00150877" w:rsidRDefault="00814C18" w:rsidP="00814C18">
      <w:pPr>
        <w:pStyle w:val="Lijstalinea"/>
        <w:ind w:left="2160"/>
        <w:jc w:val="both"/>
        <w:rPr>
          <w:lang w:val="nl-NL"/>
        </w:rPr>
      </w:pPr>
      <w:r w:rsidRPr="00150877">
        <w:rPr>
          <w:lang w:val="nl-NL"/>
        </w:rPr>
        <w:t>Het is nog maar de vraag of hieraan voldaan is. De metingen “waaieren uit”, dwz de metingen lijken steeds verdere afwijkingen van een denkbeeldige lijn erdoorheen te vertonen. Daarbij is het logisch dat mensen die weinig roken er minder naast zitten (bv. een paar sigaretten ernaast) als mensen die veel roken (bv. een paar pakjes ernaast).</w:t>
      </w:r>
    </w:p>
    <w:p w:rsidR="00814C18" w:rsidRPr="00150877" w:rsidRDefault="006D14A4" w:rsidP="00814C18">
      <w:pPr>
        <w:pStyle w:val="Lijstalinea"/>
        <w:numPr>
          <w:ilvl w:val="1"/>
          <w:numId w:val="1"/>
        </w:numPr>
        <w:jc w:val="both"/>
        <w:rPr>
          <w:lang w:val="nl-NL"/>
        </w:rPr>
      </w:pPr>
      <w:r w:rsidRPr="00150877">
        <w:rPr>
          <w:lang w:val="nl-NL"/>
        </w:rPr>
        <w:t xml:space="preserve">Het gaat hier om de grootte van de groepen. Als je alle mensen afzonderlijk zou plotten zou je zien dat de lijn wel door het gemiddelde van de data zou gaan. Hier kan één punt echter meer of minder mensen dan een ander punt voorstellen, en is </w:t>
      </w:r>
      <w:r w:rsidRPr="00150877">
        <w:rPr>
          <w:i/>
          <w:lang w:val="nl-NL"/>
        </w:rPr>
        <w:t>de facto</w:t>
      </w:r>
      <w:r w:rsidRPr="00150877">
        <w:rPr>
          <w:lang w:val="nl-NL"/>
        </w:rPr>
        <w:t xml:space="preserve"> dus sprake van een gewogen gemiddelde.</w:t>
      </w:r>
    </w:p>
    <w:p w:rsidR="0091152A" w:rsidRPr="00150877" w:rsidRDefault="0091152A" w:rsidP="0091152A">
      <w:pPr>
        <w:pStyle w:val="Lijstalinea"/>
        <w:numPr>
          <w:ilvl w:val="1"/>
          <w:numId w:val="1"/>
        </w:numPr>
        <w:jc w:val="both"/>
        <w:rPr>
          <w:lang w:val="nl-NL"/>
        </w:rPr>
      </w:pPr>
      <w:r w:rsidRPr="00150877">
        <w:rPr>
          <w:lang w:val="nl-NL"/>
        </w:rPr>
        <w:t xml:space="preserve">Hiervoor kijken we naar de waarde van b, want als deze 0 is, dan is er geen helling, en dus geen verband. </w:t>
      </w:r>
    </w:p>
    <w:p w:rsidR="00882902" w:rsidRPr="00150877" w:rsidRDefault="0091152A" w:rsidP="0091152A">
      <w:pPr>
        <w:pStyle w:val="Lijstalinea"/>
        <w:ind w:left="1440"/>
        <w:jc w:val="both"/>
        <w:rPr>
          <w:lang w:val="nl-NL"/>
        </w:rPr>
      </w:pPr>
      <w:r w:rsidRPr="00150877">
        <w:rPr>
          <w:lang w:val="nl-NL"/>
        </w:rPr>
        <w:t xml:space="preserve">Het betrouwbaarheidsinterval van b is </w:t>
      </w:r>
      <w:r w:rsidR="00882902" w:rsidRPr="00150877">
        <w:rPr>
          <w:lang w:val="nl-NL"/>
        </w:rPr>
        <w:t>b ± t</w:t>
      </w:r>
      <w:r w:rsidR="00882902" w:rsidRPr="00150877">
        <w:rPr>
          <w:vertAlign w:val="subscript"/>
          <w:lang w:val="nl-NL"/>
        </w:rPr>
        <w:t>(n-2,</w:t>
      </w:r>
      <w:r w:rsidR="00882902">
        <w:rPr>
          <w:vertAlign w:val="subscript"/>
        </w:rPr>
        <w:t>α</w:t>
      </w:r>
      <w:r w:rsidR="00882902" w:rsidRPr="00150877">
        <w:rPr>
          <w:vertAlign w:val="subscript"/>
          <w:lang w:val="nl-NL"/>
        </w:rPr>
        <w:t xml:space="preserve">) </w:t>
      </w:r>
      <w:r w:rsidR="00882902" w:rsidRPr="00150877">
        <w:rPr>
          <w:lang w:val="nl-NL"/>
        </w:rPr>
        <w:t>∙ s</w:t>
      </w:r>
      <w:r w:rsidR="00882902" w:rsidRPr="00150877">
        <w:rPr>
          <w:vertAlign w:val="subscript"/>
          <w:lang w:val="nl-NL"/>
        </w:rPr>
        <w:t>b</w:t>
      </w:r>
      <w:r w:rsidR="00882902" w:rsidRPr="00150877">
        <w:rPr>
          <w:lang w:val="nl-NL"/>
        </w:rPr>
        <w:t>, in dit geval dus b ± t</w:t>
      </w:r>
      <w:r w:rsidR="00882902" w:rsidRPr="00150877">
        <w:rPr>
          <w:vertAlign w:val="subscript"/>
          <w:lang w:val="nl-NL"/>
        </w:rPr>
        <w:t xml:space="preserve">(25-2,0.05) </w:t>
      </w:r>
      <w:r w:rsidR="00882902" w:rsidRPr="00150877">
        <w:rPr>
          <w:lang w:val="nl-NL"/>
        </w:rPr>
        <w:t>∙ s</w:t>
      </w:r>
      <w:r w:rsidR="00882902" w:rsidRPr="00150877">
        <w:rPr>
          <w:vertAlign w:val="subscript"/>
          <w:lang w:val="nl-NL"/>
        </w:rPr>
        <w:t>b</w:t>
      </w:r>
      <w:r w:rsidR="00882902" w:rsidRPr="00150877">
        <w:rPr>
          <w:lang w:val="nl-NL"/>
        </w:rPr>
        <w:t xml:space="preserve"> = 1.09 ± 2.086</w:t>
      </w:r>
      <w:r w:rsidR="00882902">
        <w:rPr>
          <w:rStyle w:val="Voetnootmarkering"/>
        </w:rPr>
        <w:footnoteReference w:id="1"/>
      </w:r>
      <w:r w:rsidR="00882902" w:rsidRPr="00150877">
        <w:rPr>
          <w:vertAlign w:val="subscript"/>
          <w:lang w:val="nl-NL"/>
        </w:rPr>
        <w:t xml:space="preserve"> </w:t>
      </w:r>
      <w:r w:rsidR="00882902" w:rsidRPr="00150877">
        <w:rPr>
          <w:lang w:val="nl-NL"/>
        </w:rPr>
        <w:t>∙ 0.22. De waarde 0 ligt dus niet in dit interval, en dus is er een significant verband. (Moet je eigenlijk niet ook controleren voor de waarde b = ∞?)</w:t>
      </w:r>
    </w:p>
    <w:p w:rsidR="0091152A" w:rsidRPr="00150877" w:rsidRDefault="00882902" w:rsidP="00882902">
      <w:pPr>
        <w:pStyle w:val="Lijstalinea"/>
        <w:numPr>
          <w:ilvl w:val="1"/>
          <w:numId w:val="1"/>
        </w:numPr>
        <w:jc w:val="both"/>
        <w:rPr>
          <w:lang w:val="nl-NL"/>
        </w:rPr>
      </w:pPr>
      <w:r w:rsidRPr="00150877">
        <w:rPr>
          <w:lang w:val="nl-NL"/>
        </w:rPr>
        <w:t xml:space="preserve">Dat is wel een erg gevaarlijke conclusie. Misschien </w:t>
      </w:r>
      <w:r w:rsidR="000B24D6" w:rsidRPr="00150877">
        <w:rPr>
          <w:lang w:val="nl-NL"/>
        </w:rPr>
        <w:t xml:space="preserve">ligt er wel een andere oorzaak aan ten grondslag die op dezelfde wijze wordt gedeeld als roken (of zelfs in grotere mate), of misschien zorgt “het kankergen” er ook wel voor dat mensen graag roken . Er is in elk geval een verband, maar of dit causaal is zal onderzocht moeten worden. </w:t>
      </w:r>
    </w:p>
    <w:p w:rsidR="002337F0" w:rsidRPr="00150877" w:rsidRDefault="002337F0">
      <w:pPr>
        <w:rPr>
          <w:lang w:val="nl-NL"/>
        </w:rPr>
      </w:pPr>
      <w:r w:rsidRPr="00150877">
        <w:rPr>
          <w:lang w:val="nl-NL"/>
        </w:rPr>
        <w:br w:type="page"/>
      </w:r>
    </w:p>
    <w:p w:rsidR="002337F0" w:rsidRDefault="002337F0" w:rsidP="002337F0">
      <w:pPr>
        <w:pStyle w:val="Kop1"/>
      </w:pPr>
      <w:r>
        <w:lastRenderedPageBreak/>
        <w:t>Vraag 2</w:t>
      </w:r>
    </w:p>
    <w:p w:rsidR="00814C18" w:rsidRPr="002337F0" w:rsidRDefault="002337F0" w:rsidP="002337F0">
      <w:pPr>
        <w:pStyle w:val="Lijstalinea"/>
        <w:numPr>
          <w:ilvl w:val="3"/>
          <w:numId w:val="1"/>
        </w:numPr>
        <w:ind w:left="993" w:hanging="709"/>
      </w:pPr>
      <w:r>
        <w:rPr>
          <w:rFonts w:asciiTheme="majorHAnsi" w:eastAsiaTheme="majorEastAsia" w:hAnsiTheme="majorHAnsi" w:cstheme="majorBidi"/>
          <w:iCs/>
        </w:rPr>
        <w:t xml:space="preserve">  </w:t>
      </w:r>
      <m:oMath>
        <m:r>
          <w:rPr>
            <w:rFonts w:ascii="Cambria Math" w:hAnsi="Cambria Math" w:cs="Cambria Math"/>
          </w:rPr>
          <m:t>b</m:t>
        </m:r>
        <m:r>
          <m:rPr>
            <m:sty m:val="p"/>
          </m:rPr>
          <w:rPr>
            <w:rFonts w:ascii="Cambria Math" w:hAnsi="Cambria Math" w:cs="Cambria Math"/>
          </w:rPr>
          <m:t>=</m:t>
        </m:r>
        <m:f>
          <m:fPr>
            <m:ctrlPr>
              <w:rPr>
                <w:rFonts w:ascii="Cambria Math" w:hAnsi="Cambria Math"/>
              </w:rPr>
            </m:ctrlPr>
          </m:fPr>
          <m:num>
            <m:sSub>
              <m:sSubPr>
                <m:ctrlPr>
                  <w:rPr>
                    <w:rFonts w:ascii="Cambria Math" w:hAnsi="Cambria Math" w:cs="Cambria Math"/>
                  </w:rPr>
                </m:ctrlPr>
              </m:sSubPr>
              <m:e>
                <m:r>
                  <m:rPr>
                    <m:sty m:val="p"/>
                  </m:rPr>
                  <w:rPr>
                    <w:rFonts w:ascii="Cambria Math" w:hAnsi="Cambria Math" w:cs="Cambria Math"/>
                  </w:rPr>
                  <m:t>SS</m:t>
                </m:r>
              </m:e>
              <m:sub>
                <m:r>
                  <m:rPr>
                    <m:sty m:val="p"/>
                  </m:rPr>
                  <w:rPr>
                    <w:rFonts w:ascii="Cambria Math" w:hAnsi="Cambria Math" w:cs="Cambria Math"/>
                  </w:rPr>
                  <m:t>xy</m:t>
                </m:r>
              </m:sub>
            </m:sSub>
          </m:num>
          <m:den>
            <m:sSub>
              <m:sSubPr>
                <m:ctrlPr>
                  <w:rPr>
                    <w:rFonts w:ascii="Cambria Math" w:hAnsi="Cambria Math" w:cs="Cambria Math"/>
                  </w:rPr>
                </m:ctrlPr>
              </m:sSubPr>
              <m:e>
                <m:r>
                  <m:rPr>
                    <m:sty m:val="p"/>
                  </m:rPr>
                  <w:rPr>
                    <w:rFonts w:ascii="Cambria Math" w:hAnsi="Cambria Math" w:cs="Cambria Math"/>
                  </w:rPr>
                  <m:t>SS</m:t>
                </m:r>
              </m:e>
              <m:sub>
                <m:r>
                  <m:rPr>
                    <m:sty m:val="p"/>
                  </m:rPr>
                  <w:rPr>
                    <w:rFonts w:ascii="Cambria Math" w:hAnsi="Cambria Math" w:cs="Cambria Math"/>
                  </w:rPr>
                  <m:t>xx</m:t>
                </m:r>
              </m:sub>
            </m:sSub>
          </m:den>
        </m:f>
        <m:r>
          <m:rPr>
            <m:sty m:val="p"/>
          </m:rP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e>
            </m:nary>
          </m:num>
          <m:den>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e>
                  <m:sup>
                    <m:r>
                      <w:rPr>
                        <w:rFonts w:ascii="Cambria Math" w:hAnsi="Cambria Math"/>
                      </w:rPr>
                      <m:t>2</m:t>
                    </m:r>
                  </m:sup>
                </m:sSup>
              </m:e>
            </m:nary>
          </m:den>
        </m:f>
      </m:oMath>
      <w:r w:rsidR="00C2180D" w:rsidRPr="002337F0">
        <w:t xml:space="preserve">. </w:t>
      </w:r>
    </w:p>
    <w:tbl>
      <w:tblPr>
        <w:tblW w:w="5000" w:type="pct"/>
        <w:tblCellMar>
          <w:left w:w="70" w:type="dxa"/>
          <w:right w:w="70" w:type="dxa"/>
        </w:tblCellMar>
        <w:tblLook w:val="04A0"/>
      </w:tblPr>
      <w:tblGrid>
        <w:gridCol w:w="1032"/>
        <w:gridCol w:w="1040"/>
        <w:gridCol w:w="806"/>
        <w:gridCol w:w="1023"/>
        <w:gridCol w:w="806"/>
        <w:gridCol w:w="1223"/>
        <w:gridCol w:w="807"/>
        <w:gridCol w:w="807"/>
        <w:gridCol w:w="1418"/>
        <w:gridCol w:w="250"/>
      </w:tblGrid>
      <w:tr w:rsidR="00C2180D" w:rsidRPr="00C2180D" w:rsidTr="003D75B4">
        <w:trPr>
          <w:trHeight w:val="300"/>
        </w:trPr>
        <w:tc>
          <w:tcPr>
            <w:tcW w:w="563" w:type="pct"/>
            <w:tcBorders>
              <w:top w:val="nil"/>
              <w:left w:val="nil"/>
              <w:bottom w:val="nil"/>
              <w:right w:val="nil"/>
            </w:tcBorders>
            <w:shd w:val="clear" w:color="auto" w:fill="auto"/>
            <w:noWrap/>
            <w:vAlign w:val="bottom"/>
            <w:hideMark/>
          </w:tcPr>
          <w:p w:rsidR="00C2180D" w:rsidRPr="002337F0" w:rsidRDefault="00C2180D" w:rsidP="00C2180D">
            <w:pPr>
              <w:spacing w:after="0" w:line="240" w:lineRule="auto"/>
              <w:rPr>
                <w:rFonts w:ascii="Calibri" w:eastAsia="Times New Roman" w:hAnsi="Calibri" w:cs="Times New Roman"/>
                <w:color w:val="000000"/>
                <w:sz w:val="12"/>
                <w:szCs w:val="12"/>
                <w:lang w:eastAsia="nl-NL"/>
              </w:rPr>
            </w:pPr>
          </w:p>
        </w:tc>
        <w:tc>
          <w:tcPr>
            <w:tcW w:w="567"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b/>
                <w:bCs/>
                <w:color w:val="000000"/>
                <w:sz w:val="12"/>
                <w:szCs w:val="12"/>
                <w:lang w:eastAsia="nl-NL"/>
              </w:rPr>
            </w:pPr>
            <w:r w:rsidRPr="00C2180D">
              <w:rPr>
                <w:rFonts w:ascii="Calibri" w:eastAsia="Times New Roman" w:hAnsi="Calibri" w:cs="Times New Roman"/>
                <w:b/>
                <w:bCs/>
                <w:color w:val="000000"/>
                <w:sz w:val="12"/>
                <w:szCs w:val="12"/>
                <w:lang w:eastAsia="nl-NL"/>
              </w:rPr>
              <w:t>%iso-octaan</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i/>
                <w:iCs/>
                <w:color w:val="000000"/>
                <w:sz w:val="12"/>
                <w:szCs w:val="12"/>
                <w:lang w:eastAsia="nl-NL"/>
              </w:rPr>
            </w:pPr>
            <w:r w:rsidRPr="00C2180D">
              <w:rPr>
                <w:rFonts w:ascii="Calibri" w:eastAsia="Times New Roman" w:hAnsi="Calibri" w:cs="Times New Roman"/>
                <w:i/>
                <w:iCs/>
                <w:color w:val="000000"/>
                <w:sz w:val="12"/>
                <w:szCs w:val="12"/>
                <w:lang w:eastAsia="nl-NL"/>
              </w:rPr>
              <w:t>xi-xgem</w:t>
            </w:r>
          </w:p>
        </w:tc>
        <w:tc>
          <w:tcPr>
            <w:tcW w:w="558"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(xi-xgem)^2</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666"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b/>
                <w:bCs/>
                <w:color w:val="000000"/>
                <w:sz w:val="12"/>
                <w:szCs w:val="12"/>
                <w:lang w:eastAsia="nl-NL"/>
              </w:rPr>
            </w:pPr>
            <w:r w:rsidRPr="00C2180D">
              <w:rPr>
                <w:rFonts w:ascii="Calibri" w:eastAsia="Times New Roman" w:hAnsi="Calibri" w:cs="Times New Roman"/>
                <w:b/>
                <w:bCs/>
                <w:color w:val="000000"/>
                <w:sz w:val="12"/>
                <w:szCs w:val="12"/>
                <w:lang w:eastAsia="nl-NL"/>
              </w:rPr>
              <w:t>piekoppervlak</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i/>
                <w:iCs/>
                <w:color w:val="000000"/>
                <w:sz w:val="12"/>
                <w:szCs w:val="12"/>
                <w:lang w:eastAsia="nl-NL"/>
              </w:rPr>
            </w:pPr>
            <w:r w:rsidRPr="00C2180D">
              <w:rPr>
                <w:rFonts w:ascii="Calibri" w:eastAsia="Times New Roman" w:hAnsi="Calibri" w:cs="Times New Roman"/>
                <w:i/>
                <w:iCs/>
                <w:color w:val="000000"/>
                <w:sz w:val="12"/>
                <w:szCs w:val="12"/>
                <w:lang w:eastAsia="nl-NL"/>
              </w:rPr>
              <w:t>yi-ygem</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885" w:type="pct"/>
            <w:gridSpan w:val="2"/>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((xi-xgem)*(yi-ygem))</w:t>
            </w:r>
          </w:p>
        </w:tc>
      </w:tr>
      <w:tr w:rsidR="00C2180D" w:rsidRPr="00C2180D" w:rsidTr="003D75B4">
        <w:trPr>
          <w:trHeight w:val="300"/>
        </w:trPr>
        <w:tc>
          <w:tcPr>
            <w:tcW w:w="563"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567"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0,532</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-0,577</w:t>
            </w:r>
          </w:p>
        </w:tc>
        <w:tc>
          <w:tcPr>
            <w:tcW w:w="558"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0,332929</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666"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1,09</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-1,412</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772"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0,814724</w:t>
            </w:r>
          </w:p>
        </w:tc>
        <w:tc>
          <w:tcPr>
            <w:tcW w:w="113"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lang w:eastAsia="nl-NL"/>
              </w:rPr>
            </w:pPr>
          </w:p>
        </w:tc>
      </w:tr>
      <w:tr w:rsidR="00C2180D" w:rsidRPr="00C2180D" w:rsidTr="003D75B4">
        <w:trPr>
          <w:trHeight w:val="300"/>
        </w:trPr>
        <w:tc>
          <w:tcPr>
            <w:tcW w:w="563"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567"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0,803</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-0,306</w:t>
            </w:r>
          </w:p>
        </w:tc>
        <w:tc>
          <w:tcPr>
            <w:tcW w:w="558"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0,093636</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666"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1,78</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-0,722</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772"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0,220932</w:t>
            </w:r>
          </w:p>
        </w:tc>
        <w:tc>
          <w:tcPr>
            <w:tcW w:w="113"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lang w:eastAsia="nl-NL"/>
              </w:rPr>
            </w:pPr>
          </w:p>
        </w:tc>
      </w:tr>
      <w:tr w:rsidR="00C2180D" w:rsidRPr="00C2180D" w:rsidTr="003D75B4">
        <w:trPr>
          <w:trHeight w:val="300"/>
        </w:trPr>
        <w:tc>
          <w:tcPr>
            <w:tcW w:w="563"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567"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1,08</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-0,029</w:t>
            </w:r>
          </w:p>
        </w:tc>
        <w:tc>
          <w:tcPr>
            <w:tcW w:w="558"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0,000841</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666"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2,6</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0,098</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772"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-0,00284</w:t>
            </w:r>
          </w:p>
        </w:tc>
        <w:tc>
          <w:tcPr>
            <w:tcW w:w="113"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lang w:eastAsia="nl-NL"/>
              </w:rPr>
            </w:pPr>
          </w:p>
        </w:tc>
      </w:tr>
      <w:tr w:rsidR="00C2180D" w:rsidRPr="00C2180D" w:rsidTr="003D75B4">
        <w:trPr>
          <w:trHeight w:val="300"/>
        </w:trPr>
        <w:tc>
          <w:tcPr>
            <w:tcW w:w="563"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567"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1,38</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0,271</w:t>
            </w:r>
          </w:p>
        </w:tc>
        <w:tc>
          <w:tcPr>
            <w:tcW w:w="558"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0,073441</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666"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3,03</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0,528</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772"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0,143088</w:t>
            </w:r>
          </w:p>
        </w:tc>
        <w:tc>
          <w:tcPr>
            <w:tcW w:w="113"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lang w:eastAsia="nl-NL"/>
              </w:rPr>
            </w:pPr>
          </w:p>
        </w:tc>
      </w:tr>
      <w:tr w:rsidR="00C2180D" w:rsidRPr="00C2180D" w:rsidTr="003D75B4">
        <w:trPr>
          <w:trHeight w:val="300"/>
        </w:trPr>
        <w:tc>
          <w:tcPr>
            <w:tcW w:w="563"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567"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1,75</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0,641</w:t>
            </w:r>
          </w:p>
        </w:tc>
        <w:tc>
          <w:tcPr>
            <w:tcW w:w="558" w:type="pct"/>
            <w:tcBorders>
              <w:top w:val="nil"/>
              <w:left w:val="nil"/>
              <w:bottom w:val="single" w:sz="4" w:space="0" w:color="auto"/>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0,410881</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w:t>
            </w:r>
          </w:p>
        </w:tc>
        <w:tc>
          <w:tcPr>
            <w:tcW w:w="666"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4,01</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1,508</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772" w:type="pct"/>
            <w:tcBorders>
              <w:top w:val="nil"/>
              <w:left w:val="nil"/>
              <w:bottom w:val="single" w:sz="4" w:space="0" w:color="auto"/>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0,966628</w:t>
            </w:r>
          </w:p>
        </w:tc>
        <w:tc>
          <w:tcPr>
            <w:tcW w:w="113"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lang w:eastAsia="nl-NL"/>
              </w:rPr>
            </w:pPr>
            <w:r w:rsidRPr="00C2180D">
              <w:rPr>
                <w:rFonts w:ascii="Calibri" w:eastAsia="Times New Roman" w:hAnsi="Calibri" w:cs="Times New Roman"/>
                <w:color w:val="000000"/>
                <w:lang w:eastAsia="nl-NL"/>
              </w:rPr>
              <w:t>+</w:t>
            </w:r>
          </w:p>
        </w:tc>
      </w:tr>
      <w:tr w:rsidR="00C2180D" w:rsidRPr="00C2180D" w:rsidTr="003D75B4">
        <w:trPr>
          <w:trHeight w:val="300"/>
        </w:trPr>
        <w:tc>
          <w:tcPr>
            <w:tcW w:w="563"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b/>
                <w:bCs/>
                <w:color w:val="000000"/>
                <w:sz w:val="12"/>
                <w:szCs w:val="12"/>
                <w:lang w:eastAsia="nl-NL"/>
              </w:rPr>
            </w:pPr>
          </w:p>
        </w:tc>
        <w:tc>
          <w:tcPr>
            <w:tcW w:w="567" w:type="pct"/>
            <w:tcBorders>
              <w:top w:val="nil"/>
              <w:left w:val="nil"/>
              <w:bottom w:val="nil"/>
              <w:right w:val="nil"/>
            </w:tcBorders>
            <w:shd w:val="clear" w:color="auto" w:fill="auto"/>
            <w:noWrap/>
            <w:vAlign w:val="bottom"/>
            <w:hideMark/>
          </w:tcPr>
          <w:p w:rsidR="00C2180D" w:rsidRPr="00C2180D" w:rsidRDefault="003D75B4" w:rsidP="00C2180D">
            <w:pPr>
              <w:spacing w:after="0" w:line="240" w:lineRule="auto"/>
              <w:jc w:val="right"/>
              <w:rPr>
                <w:rFonts w:ascii="Calibri" w:eastAsia="Times New Roman" w:hAnsi="Calibri" w:cs="Times New Roman"/>
                <w:color w:val="000000"/>
                <w:sz w:val="12"/>
                <w:szCs w:val="12"/>
                <w:lang w:eastAsia="nl-NL"/>
              </w:rPr>
            </w:pPr>
            <w:r>
              <w:rPr>
                <w:rFonts w:ascii="Calibri" w:eastAsia="Times New Roman" w:hAnsi="Calibri" w:cs="Times New Roman"/>
                <w:color w:val="000000"/>
                <w:sz w:val="12"/>
                <w:szCs w:val="12"/>
                <w:lang w:eastAsia="nl-NL"/>
              </w:rPr>
              <w:t xml:space="preserve">Gem.: </w:t>
            </w:r>
            <w:r w:rsidR="00C2180D" w:rsidRPr="00C2180D">
              <w:rPr>
                <w:rFonts w:ascii="Calibri" w:eastAsia="Times New Roman" w:hAnsi="Calibri" w:cs="Times New Roman"/>
                <w:color w:val="000000"/>
                <w:sz w:val="12"/>
                <w:szCs w:val="12"/>
                <w:lang w:eastAsia="nl-NL"/>
              </w:rPr>
              <w:t>1,109</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558"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0,911728</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666" w:type="pct"/>
            <w:tcBorders>
              <w:top w:val="nil"/>
              <w:left w:val="nil"/>
              <w:bottom w:val="nil"/>
              <w:right w:val="nil"/>
            </w:tcBorders>
            <w:shd w:val="clear" w:color="auto" w:fill="auto"/>
            <w:noWrap/>
            <w:vAlign w:val="bottom"/>
            <w:hideMark/>
          </w:tcPr>
          <w:p w:rsidR="00C2180D" w:rsidRPr="00C2180D" w:rsidRDefault="003D75B4" w:rsidP="00C2180D">
            <w:pPr>
              <w:spacing w:after="0" w:line="240" w:lineRule="auto"/>
              <w:jc w:val="right"/>
              <w:rPr>
                <w:rFonts w:ascii="Calibri" w:eastAsia="Times New Roman" w:hAnsi="Calibri" w:cs="Times New Roman"/>
                <w:color w:val="000000"/>
                <w:sz w:val="12"/>
                <w:szCs w:val="12"/>
                <w:lang w:eastAsia="nl-NL"/>
              </w:rPr>
            </w:pPr>
            <w:r>
              <w:rPr>
                <w:rFonts w:ascii="Calibri" w:eastAsia="Times New Roman" w:hAnsi="Calibri" w:cs="Times New Roman"/>
                <w:color w:val="000000"/>
                <w:sz w:val="12"/>
                <w:szCs w:val="12"/>
                <w:lang w:eastAsia="nl-NL"/>
              </w:rPr>
              <w:t xml:space="preserve">Gem.: </w:t>
            </w:r>
            <w:r w:rsidR="00C2180D" w:rsidRPr="00C2180D">
              <w:rPr>
                <w:rFonts w:ascii="Calibri" w:eastAsia="Times New Roman" w:hAnsi="Calibri" w:cs="Times New Roman"/>
                <w:color w:val="000000"/>
                <w:sz w:val="12"/>
                <w:szCs w:val="12"/>
                <w:lang w:eastAsia="nl-NL"/>
              </w:rPr>
              <w:t>2,502</w:t>
            </w: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440"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sz w:val="12"/>
                <w:szCs w:val="12"/>
                <w:lang w:eastAsia="nl-NL"/>
              </w:rPr>
            </w:pPr>
          </w:p>
        </w:tc>
        <w:tc>
          <w:tcPr>
            <w:tcW w:w="772"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jc w:val="right"/>
              <w:rPr>
                <w:rFonts w:ascii="Calibri" w:eastAsia="Times New Roman" w:hAnsi="Calibri" w:cs="Times New Roman"/>
                <w:color w:val="000000"/>
                <w:sz w:val="12"/>
                <w:szCs w:val="12"/>
                <w:lang w:eastAsia="nl-NL"/>
              </w:rPr>
            </w:pPr>
            <w:r w:rsidRPr="00C2180D">
              <w:rPr>
                <w:rFonts w:ascii="Calibri" w:eastAsia="Times New Roman" w:hAnsi="Calibri" w:cs="Times New Roman"/>
                <w:color w:val="000000"/>
                <w:sz w:val="12"/>
                <w:szCs w:val="12"/>
                <w:lang w:eastAsia="nl-NL"/>
              </w:rPr>
              <w:t>2,14253</w:t>
            </w:r>
          </w:p>
        </w:tc>
        <w:tc>
          <w:tcPr>
            <w:tcW w:w="113" w:type="pct"/>
            <w:tcBorders>
              <w:top w:val="nil"/>
              <w:left w:val="nil"/>
              <w:bottom w:val="nil"/>
              <w:right w:val="nil"/>
            </w:tcBorders>
            <w:shd w:val="clear" w:color="auto" w:fill="auto"/>
            <w:noWrap/>
            <w:vAlign w:val="bottom"/>
            <w:hideMark/>
          </w:tcPr>
          <w:p w:rsidR="00C2180D" w:rsidRPr="00C2180D" w:rsidRDefault="00C2180D" w:rsidP="00C2180D">
            <w:pPr>
              <w:spacing w:after="0" w:line="240" w:lineRule="auto"/>
              <w:rPr>
                <w:rFonts w:ascii="Calibri" w:eastAsia="Times New Roman" w:hAnsi="Calibri" w:cs="Times New Roman"/>
                <w:color w:val="000000"/>
                <w:lang w:eastAsia="nl-NL"/>
              </w:rPr>
            </w:pPr>
          </w:p>
        </w:tc>
      </w:tr>
    </w:tbl>
    <w:p w:rsidR="00C2180D" w:rsidRDefault="00C2180D" w:rsidP="00C2180D">
      <w:pPr>
        <w:pStyle w:val="Lijstalinea"/>
        <w:ind w:left="2160"/>
        <w:jc w:val="both"/>
      </w:pPr>
    </w:p>
    <w:tbl>
      <w:tblPr>
        <w:tblpPr w:leftFromText="141" w:rightFromText="141" w:vertAnchor="text" w:horzAnchor="page" w:tblpX="2611" w:tblpY="7"/>
        <w:tblW w:w="3468" w:type="dxa"/>
        <w:tblCellMar>
          <w:left w:w="70" w:type="dxa"/>
          <w:right w:w="70" w:type="dxa"/>
        </w:tblCellMar>
        <w:tblLook w:val="04A0"/>
      </w:tblPr>
      <w:tblGrid>
        <w:gridCol w:w="1256"/>
        <w:gridCol w:w="976"/>
        <w:gridCol w:w="1236"/>
      </w:tblGrid>
      <w:tr w:rsidR="003D75B4" w:rsidRPr="003D75B4" w:rsidTr="003D75B4">
        <w:trPr>
          <w:trHeight w:val="300"/>
        </w:trPr>
        <w:tc>
          <w:tcPr>
            <w:tcW w:w="1256" w:type="dxa"/>
            <w:tcBorders>
              <w:top w:val="nil"/>
              <w:left w:val="nil"/>
              <w:bottom w:val="nil"/>
              <w:right w:val="nil"/>
            </w:tcBorders>
            <w:shd w:val="clear" w:color="auto" w:fill="auto"/>
            <w:noWrap/>
            <w:vAlign w:val="bottom"/>
            <w:hideMark/>
          </w:tcPr>
          <w:p w:rsidR="003D75B4" w:rsidRPr="003D75B4" w:rsidRDefault="003D75B4" w:rsidP="003D75B4">
            <w:pPr>
              <w:spacing w:after="0" w:line="240" w:lineRule="auto"/>
              <w:rPr>
                <w:rFonts w:ascii="Calibri" w:eastAsia="Times New Roman" w:hAnsi="Calibri" w:cs="Times New Roman"/>
                <w:color w:val="000000"/>
                <w:sz w:val="12"/>
                <w:szCs w:val="12"/>
                <w:lang w:eastAsia="nl-NL"/>
              </w:rPr>
            </w:pPr>
            <w:r w:rsidRPr="003D75B4">
              <w:rPr>
                <w:rFonts w:ascii="Calibri" w:eastAsia="Times New Roman" w:hAnsi="Calibri" w:cs="Times New Roman"/>
                <w:color w:val="000000"/>
                <w:sz w:val="12"/>
                <w:szCs w:val="12"/>
                <w:lang w:eastAsia="nl-NL"/>
              </w:rPr>
              <w:t>b</w:t>
            </w:r>
          </w:p>
        </w:tc>
        <w:tc>
          <w:tcPr>
            <w:tcW w:w="976" w:type="dxa"/>
            <w:tcBorders>
              <w:top w:val="nil"/>
              <w:left w:val="nil"/>
              <w:bottom w:val="nil"/>
              <w:right w:val="nil"/>
            </w:tcBorders>
            <w:shd w:val="clear" w:color="auto" w:fill="auto"/>
            <w:noWrap/>
            <w:vAlign w:val="bottom"/>
            <w:hideMark/>
          </w:tcPr>
          <w:p w:rsidR="003D75B4" w:rsidRPr="003D75B4" w:rsidRDefault="003D75B4" w:rsidP="003D75B4">
            <w:pPr>
              <w:spacing w:after="0" w:line="240" w:lineRule="auto"/>
              <w:rPr>
                <w:rFonts w:ascii="Calibri" w:eastAsia="Times New Roman" w:hAnsi="Calibri" w:cs="Times New Roman"/>
                <w:color w:val="000000"/>
                <w:sz w:val="12"/>
                <w:szCs w:val="12"/>
                <w:lang w:eastAsia="nl-NL"/>
              </w:rPr>
            </w:pPr>
            <w:r w:rsidRPr="003D75B4">
              <w:rPr>
                <w:rFonts w:ascii="Calibri" w:eastAsia="Times New Roman" w:hAnsi="Calibri" w:cs="Times New Roman"/>
                <w:color w:val="000000"/>
                <w:sz w:val="12"/>
                <w:szCs w:val="12"/>
                <w:lang w:eastAsia="nl-NL"/>
              </w:rPr>
              <w:t>=</w:t>
            </w:r>
          </w:p>
        </w:tc>
        <w:tc>
          <w:tcPr>
            <w:tcW w:w="1236" w:type="dxa"/>
            <w:tcBorders>
              <w:top w:val="nil"/>
              <w:left w:val="nil"/>
              <w:bottom w:val="nil"/>
              <w:right w:val="nil"/>
            </w:tcBorders>
            <w:shd w:val="clear" w:color="auto" w:fill="auto"/>
            <w:noWrap/>
            <w:vAlign w:val="bottom"/>
            <w:hideMark/>
          </w:tcPr>
          <w:p w:rsidR="003D75B4" w:rsidRPr="003D75B4" w:rsidRDefault="003D75B4" w:rsidP="003D75B4">
            <w:pPr>
              <w:spacing w:after="0" w:line="240" w:lineRule="auto"/>
              <w:jc w:val="right"/>
              <w:rPr>
                <w:rFonts w:ascii="Calibri" w:eastAsia="Times New Roman" w:hAnsi="Calibri" w:cs="Times New Roman"/>
                <w:color w:val="000000"/>
                <w:sz w:val="12"/>
                <w:szCs w:val="12"/>
                <w:lang w:eastAsia="nl-NL"/>
              </w:rPr>
            </w:pPr>
            <w:r w:rsidRPr="003D75B4">
              <w:rPr>
                <w:rFonts w:ascii="Calibri" w:eastAsia="Times New Roman" w:hAnsi="Calibri" w:cs="Times New Roman"/>
                <w:color w:val="000000"/>
                <w:sz w:val="12"/>
                <w:szCs w:val="12"/>
                <w:lang w:eastAsia="nl-NL"/>
              </w:rPr>
              <w:t>2,34996622</w:t>
            </w:r>
          </w:p>
        </w:tc>
      </w:tr>
      <w:tr w:rsidR="003D75B4" w:rsidRPr="003D75B4" w:rsidTr="003D75B4">
        <w:trPr>
          <w:trHeight w:val="300"/>
        </w:trPr>
        <w:tc>
          <w:tcPr>
            <w:tcW w:w="1256" w:type="dxa"/>
            <w:tcBorders>
              <w:top w:val="nil"/>
              <w:left w:val="nil"/>
              <w:bottom w:val="nil"/>
              <w:right w:val="nil"/>
            </w:tcBorders>
            <w:shd w:val="clear" w:color="auto" w:fill="auto"/>
            <w:noWrap/>
            <w:vAlign w:val="bottom"/>
            <w:hideMark/>
          </w:tcPr>
          <w:p w:rsidR="003D75B4" w:rsidRPr="003D75B4" w:rsidRDefault="003D75B4" w:rsidP="003D75B4">
            <w:pPr>
              <w:spacing w:after="0" w:line="240" w:lineRule="auto"/>
              <w:rPr>
                <w:rFonts w:ascii="Calibri" w:eastAsia="Times New Roman" w:hAnsi="Calibri" w:cs="Times New Roman"/>
                <w:color w:val="000000"/>
                <w:sz w:val="12"/>
                <w:szCs w:val="12"/>
                <w:lang w:eastAsia="nl-NL"/>
              </w:rPr>
            </w:pPr>
          </w:p>
        </w:tc>
        <w:tc>
          <w:tcPr>
            <w:tcW w:w="976" w:type="dxa"/>
            <w:tcBorders>
              <w:top w:val="nil"/>
              <w:left w:val="nil"/>
              <w:bottom w:val="nil"/>
              <w:right w:val="nil"/>
            </w:tcBorders>
            <w:shd w:val="clear" w:color="auto" w:fill="auto"/>
            <w:noWrap/>
            <w:vAlign w:val="bottom"/>
            <w:hideMark/>
          </w:tcPr>
          <w:p w:rsidR="003D75B4" w:rsidRPr="003D75B4" w:rsidRDefault="003D75B4" w:rsidP="003D75B4">
            <w:pPr>
              <w:spacing w:after="0" w:line="240" w:lineRule="auto"/>
              <w:rPr>
                <w:rFonts w:ascii="Calibri" w:eastAsia="Times New Roman" w:hAnsi="Calibri" w:cs="Times New Roman"/>
                <w:color w:val="000000"/>
                <w:sz w:val="12"/>
                <w:szCs w:val="12"/>
                <w:lang w:eastAsia="nl-NL"/>
              </w:rPr>
            </w:pPr>
          </w:p>
        </w:tc>
        <w:tc>
          <w:tcPr>
            <w:tcW w:w="1236" w:type="dxa"/>
            <w:tcBorders>
              <w:top w:val="nil"/>
              <w:left w:val="nil"/>
              <w:bottom w:val="nil"/>
              <w:right w:val="nil"/>
            </w:tcBorders>
            <w:shd w:val="clear" w:color="auto" w:fill="auto"/>
            <w:noWrap/>
            <w:vAlign w:val="bottom"/>
            <w:hideMark/>
          </w:tcPr>
          <w:p w:rsidR="003D75B4" w:rsidRPr="003D75B4" w:rsidRDefault="003D75B4" w:rsidP="003D75B4">
            <w:pPr>
              <w:spacing w:after="0" w:line="240" w:lineRule="auto"/>
              <w:rPr>
                <w:rFonts w:ascii="Calibri" w:eastAsia="Times New Roman" w:hAnsi="Calibri" w:cs="Times New Roman"/>
                <w:color w:val="000000"/>
                <w:sz w:val="12"/>
                <w:szCs w:val="12"/>
                <w:lang w:eastAsia="nl-NL"/>
              </w:rPr>
            </w:pPr>
          </w:p>
        </w:tc>
      </w:tr>
      <w:tr w:rsidR="003D75B4" w:rsidRPr="003D75B4" w:rsidTr="003D75B4">
        <w:trPr>
          <w:trHeight w:val="300"/>
        </w:trPr>
        <w:tc>
          <w:tcPr>
            <w:tcW w:w="1256" w:type="dxa"/>
            <w:tcBorders>
              <w:top w:val="nil"/>
              <w:left w:val="nil"/>
              <w:bottom w:val="nil"/>
              <w:right w:val="nil"/>
            </w:tcBorders>
            <w:shd w:val="clear" w:color="auto" w:fill="auto"/>
            <w:noWrap/>
            <w:vAlign w:val="bottom"/>
            <w:hideMark/>
          </w:tcPr>
          <w:p w:rsidR="003D75B4" w:rsidRPr="003D75B4" w:rsidRDefault="003D75B4" w:rsidP="003D75B4">
            <w:pPr>
              <w:spacing w:after="0" w:line="240" w:lineRule="auto"/>
              <w:rPr>
                <w:rFonts w:ascii="Calibri" w:eastAsia="Times New Roman" w:hAnsi="Calibri" w:cs="Times New Roman"/>
                <w:color w:val="000000"/>
                <w:sz w:val="12"/>
                <w:szCs w:val="12"/>
                <w:lang w:eastAsia="nl-NL"/>
              </w:rPr>
            </w:pPr>
            <w:r w:rsidRPr="003D75B4">
              <w:rPr>
                <w:rFonts w:ascii="Calibri" w:eastAsia="Times New Roman" w:hAnsi="Calibri" w:cs="Times New Roman"/>
                <w:color w:val="000000"/>
                <w:sz w:val="12"/>
                <w:szCs w:val="12"/>
                <w:lang w:eastAsia="nl-NL"/>
              </w:rPr>
              <w:t>a=y-bx</w:t>
            </w:r>
          </w:p>
        </w:tc>
        <w:tc>
          <w:tcPr>
            <w:tcW w:w="976" w:type="dxa"/>
            <w:tcBorders>
              <w:top w:val="nil"/>
              <w:left w:val="nil"/>
              <w:bottom w:val="nil"/>
              <w:right w:val="nil"/>
            </w:tcBorders>
            <w:shd w:val="clear" w:color="auto" w:fill="auto"/>
            <w:noWrap/>
            <w:vAlign w:val="bottom"/>
            <w:hideMark/>
          </w:tcPr>
          <w:p w:rsidR="003D75B4" w:rsidRPr="003D75B4" w:rsidRDefault="003D75B4" w:rsidP="003D75B4">
            <w:pPr>
              <w:spacing w:after="0" w:line="240" w:lineRule="auto"/>
              <w:rPr>
                <w:rFonts w:ascii="Calibri" w:eastAsia="Times New Roman" w:hAnsi="Calibri" w:cs="Times New Roman"/>
                <w:color w:val="000000"/>
                <w:sz w:val="12"/>
                <w:szCs w:val="12"/>
                <w:lang w:eastAsia="nl-NL"/>
              </w:rPr>
            </w:pPr>
            <w:r w:rsidRPr="003D75B4">
              <w:rPr>
                <w:rFonts w:ascii="Calibri" w:eastAsia="Times New Roman" w:hAnsi="Calibri" w:cs="Times New Roman"/>
                <w:color w:val="000000"/>
                <w:sz w:val="12"/>
                <w:szCs w:val="12"/>
                <w:lang w:eastAsia="nl-NL"/>
              </w:rPr>
              <w:t>=</w:t>
            </w:r>
          </w:p>
        </w:tc>
        <w:tc>
          <w:tcPr>
            <w:tcW w:w="1236" w:type="dxa"/>
            <w:tcBorders>
              <w:top w:val="nil"/>
              <w:left w:val="nil"/>
              <w:bottom w:val="nil"/>
              <w:right w:val="nil"/>
            </w:tcBorders>
            <w:shd w:val="clear" w:color="auto" w:fill="auto"/>
            <w:noWrap/>
            <w:vAlign w:val="bottom"/>
            <w:hideMark/>
          </w:tcPr>
          <w:p w:rsidR="003D75B4" w:rsidRPr="003D75B4" w:rsidRDefault="003D75B4" w:rsidP="003D75B4">
            <w:pPr>
              <w:spacing w:after="0" w:line="240" w:lineRule="auto"/>
              <w:jc w:val="right"/>
              <w:rPr>
                <w:rFonts w:ascii="Calibri" w:eastAsia="Times New Roman" w:hAnsi="Calibri" w:cs="Times New Roman"/>
                <w:color w:val="000000"/>
                <w:sz w:val="12"/>
                <w:szCs w:val="12"/>
                <w:lang w:eastAsia="nl-NL"/>
              </w:rPr>
            </w:pPr>
            <w:r w:rsidRPr="003D75B4">
              <w:rPr>
                <w:rFonts w:ascii="Calibri" w:eastAsia="Times New Roman" w:hAnsi="Calibri" w:cs="Times New Roman"/>
                <w:color w:val="000000"/>
                <w:sz w:val="12"/>
                <w:szCs w:val="12"/>
                <w:lang w:eastAsia="nl-NL"/>
              </w:rPr>
              <w:t>-0,10411254</w:t>
            </w:r>
          </w:p>
        </w:tc>
      </w:tr>
    </w:tbl>
    <w:p w:rsidR="003D75B4" w:rsidRPr="00814C18" w:rsidRDefault="003D75B4" w:rsidP="00814C18">
      <w:pPr>
        <w:jc w:val="both"/>
      </w:pPr>
      <w:r>
        <w:tab/>
      </w:r>
    </w:p>
    <w:p w:rsidR="00814C18" w:rsidRPr="00814C18" w:rsidRDefault="00814C18" w:rsidP="00814C18">
      <w:pPr>
        <w:jc w:val="both"/>
      </w:pPr>
    </w:p>
    <w:p w:rsidR="00814C18" w:rsidRDefault="00814C18" w:rsidP="00814C18">
      <w:pPr>
        <w:jc w:val="both"/>
      </w:pPr>
    </w:p>
    <w:tbl>
      <w:tblPr>
        <w:tblpPr w:leftFromText="141" w:rightFromText="141" w:vertAnchor="text" w:horzAnchor="margin" w:tblpXSpec="right" w:tblpY="115"/>
        <w:tblW w:w="0" w:type="auto"/>
        <w:tblCellMar>
          <w:left w:w="70" w:type="dxa"/>
          <w:right w:w="70" w:type="dxa"/>
        </w:tblCellMar>
        <w:tblLook w:val="04A0"/>
      </w:tblPr>
      <w:tblGrid>
        <w:gridCol w:w="910"/>
        <w:gridCol w:w="748"/>
      </w:tblGrid>
      <w:tr w:rsidR="00150877" w:rsidRPr="006271E9" w:rsidTr="00150877">
        <w:trPr>
          <w:trHeight w:val="300"/>
        </w:trPr>
        <w:tc>
          <w:tcPr>
            <w:tcW w:w="0" w:type="auto"/>
            <w:tcBorders>
              <w:top w:val="nil"/>
              <w:left w:val="nil"/>
              <w:bottom w:val="nil"/>
              <w:right w:val="nil"/>
            </w:tcBorders>
            <w:shd w:val="clear" w:color="auto" w:fill="auto"/>
            <w:noWrap/>
            <w:vAlign w:val="bottom"/>
            <w:hideMark/>
          </w:tcPr>
          <w:p w:rsidR="00150877" w:rsidRPr="00150877" w:rsidRDefault="00150877" w:rsidP="00150877">
            <w:pPr>
              <w:rPr>
                <w:rFonts w:ascii="Calibri" w:hAnsi="Calibri"/>
                <w:color w:val="000000"/>
                <w:sz w:val="16"/>
              </w:rPr>
            </w:pPr>
            <w:r w:rsidRPr="00150877">
              <w:rPr>
                <w:rFonts w:ascii="Calibri" w:hAnsi="Calibri"/>
                <w:color w:val="000000"/>
                <w:sz w:val="16"/>
              </w:rPr>
              <w:t>(yi-yber)^2</w:t>
            </w:r>
          </w:p>
        </w:tc>
        <w:tc>
          <w:tcPr>
            <w:tcW w:w="0" w:type="auto"/>
            <w:tcBorders>
              <w:top w:val="nil"/>
              <w:left w:val="nil"/>
              <w:bottom w:val="nil"/>
              <w:right w:val="nil"/>
            </w:tcBorders>
            <w:shd w:val="clear" w:color="auto" w:fill="auto"/>
            <w:noWrap/>
            <w:vAlign w:val="bottom"/>
            <w:hideMark/>
          </w:tcPr>
          <w:p w:rsidR="00150877" w:rsidRPr="00150877" w:rsidRDefault="00150877" w:rsidP="00150877">
            <w:pPr>
              <w:rPr>
                <w:rFonts w:ascii="Calibri" w:hAnsi="Calibri"/>
                <w:color w:val="000000"/>
                <w:sz w:val="16"/>
              </w:rPr>
            </w:pPr>
            <w:r w:rsidRPr="00150877">
              <w:rPr>
                <w:rFonts w:ascii="Calibri" w:hAnsi="Calibri"/>
                <w:color w:val="000000"/>
                <w:sz w:val="16"/>
              </w:rPr>
              <w:t>/3</w:t>
            </w:r>
          </w:p>
        </w:tc>
      </w:tr>
      <w:tr w:rsidR="00150877" w:rsidRPr="006271E9" w:rsidTr="00150877">
        <w:trPr>
          <w:trHeight w:val="300"/>
        </w:trPr>
        <w:tc>
          <w:tcPr>
            <w:tcW w:w="0" w:type="auto"/>
            <w:tcBorders>
              <w:top w:val="nil"/>
              <w:left w:val="nil"/>
              <w:bottom w:val="nil"/>
              <w:right w:val="nil"/>
            </w:tcBorders>
            <w:shd w:val="clear" w:color="auto" w:fill="auto"/>
            <w:noWrap/>
            <w:vAlign w:val="bottom"/>
            <w:hideMark/>
          </w:tcPr>
          <w:p w:rsidR="00150877" w:rsidRPr="00150877" w:rsidRDefault="00150877" w:rsidP="00150877">
            <w:pPr>
              <w:jc w:val="right"/>
              <w:rPr>
                <w:rFonts w:ascii="Calibri" w:hAnsi="Calibri"/>
                <w:color w:val="000000"/>
                <w:sz w:val="16"/>
              </w:rPr>
            </w:pPr>
            <w:r w:rsidRPr="00150877">
              <w:rPr>
                <w:rFonts w:ascii="Calibri" w:hAnsi="Calibri"/>
                <w:color w:val="000000"/>
                <w:sz w:val="16"/>
              </w:rPr>
              <w:t>0,00314379</w:t>
            </w:r>
          </w:p>
        </w:tc>
        <w:tc>
          <w:tcPr>
            <w:tcW w:w="0" w:type="auto"/>
            <w:tcBorders>
              <w:top w:val="nil"/>
              <w:left w:val="nil"/>
              <w:bottom w:val="nil"/>
              <w:right w:val="nil"/>
            </w:tcBorders>
            <w:shd w:val="clear" w:color="auto" w:fill="auto"/>
            <w:noWrap/>
            <w:vAlign w:val="bottom"/>
            <w:hideMark/>
          </w:tcPr>
          <w:p w:rsidR="00150877" w:rsidRPr="00150877" w:rsidRDefault="00150877" w:rsidP="00150877">
            <w:pPr>
              <w:jc w:val="right"/>
              <w:rPr>
                <w:rFonts w:ascii="Calibri" w:hAnsi="Calibri"/>
                <w:color w:val="000000"/>
                <w:sz w:val="16"/>
              </w:rPr>
            </w:pPr>
            <w:r w:rsidRPr="00150877">
              <w:rPr>
                <w:rFonts w:ascii="Calibri" w:hAnsi="Calibri"/>
                <w:color w:val="000000"/>
                <w:sz w:val="16"/>
              </w:rPr>
              <w:t>0,001048</w:t>
            </w:r>
          </w:p>
        </w:tc>
      </w:tr>
      <w:tr w:rsidR="00150877" w:rsidRPr="006271E9" w:rsidTr="00150877">
        <w:trPr>
          <w:trHeight w:val="300"/>
        </w:trPr>
        <w:tc>
          <w:tcPr>
            <w:tcW w:w="0" w:type="auto"/>
            <w:tcBorders>
              <w:top w:val="nil"/>
              <w:left w:val="nil"/>
              <w:bottom w:val="nil"/>
              <w:right w:val="nil"/>
            </w:tcBorders>
            <w:shd w:val="clear" w:color="auto" w:fill="auto"/>
            <w:noWrap/>
            <w:vAlign w:val="bottom"/>
            <w:hideMark/>
          </w:tcPr>
          <w:p w:rsidR="00150877" w:rsidRPr="00150877" w:rsidRDefault="00150877" w:rsidP="00150877">
            <w:pPr>
              <w:jc w:val="right"/>
              <w:rPr>
                <w:rFonts w:ascii="Calibri" w:hAnsi="Calibri"/>
                <w:color w:val="000000"/>
                <w:sz w:val="16"/>
              </w:rPr>
            </w:pPr>
            <w:r w:rsidRPr="00150877">
              <w:rPr>
                <w:rFonts w:ascii="Calibri" w:hAnsi="Calibri"/>
                <w:color w:val="000000"/>
                <w:sz w:val="16"/>
              </w:rPr>
              <w:t>8,4701E-06</w:t>
            </w:r>
          </w:p>
        </w:tc>
        <w:tc>
          <w:tcPr>
            <w:tcW w:w="0" w:type="auto"/>
            <w:tcBorders>
              <w:top w:val="nil"/>
              <w:left w:val="nil"/>
              <w:bottom w:val="nil"/>
              <w:right w:val="nil"/>
            </w:tcBorders>
            <w:shd w:val="clear" w:color="auto" w:fill="auto"/>
            <w:noWrap/>
            <w:vAlign w:val="bottom"/>
            <w:hideMark/>
          </w:tcPr>
          <w:p w:rsidR="00150877" w:rsidRPr="00150877" w:rsidRDefault="00150877" w:rsidP="00150877">
            <w:pPr>
              <w:jc w:val="right"/>
              <w:rPr>
                <w:rFonts w:ascii="Calibri" w:hAnsi="Calibri"/>
                <w:color w:val="000000"/>
                <w:sz w:val="16"/>
              </w:rPr>
            </w:pPr>
            <w:r w:rsidRPr="00150877">
              <w:rPr>
                <w:rFonts w:ascii="Calibri" w:hAnsi="Calibri"/>
                <w:color w:val="000000"/>
                <w:sz w:val="16"/>
              </w:rPr>
              <w:t>2,82E-06</w:t>
            </w:r>
          </w:p>
        </w:tc>
      </w:tr>
      <w:tr w:rsidR="00150877" w:rsidRPr="006271E9" w:rsidTr="00150877">
        <w:trPr>
          <w:trHeight w:val="300"/>
        </w:trPr>
        <w:tc>
          <w:tcPr>
            <w:tcW w:w="0" w:type="auto"/>
            <w:tcBorders>
              <w:top w:val="nil"/>
              <w:left w:val="nil"/>
              <w:bottom w:val="nil"/>
              <w:right w:val="nil"/>
            </w:tcBorders>
            <w:shd w:val="clear" w:color="auto" w:fill="auto"/>
            <w:noWrap/>
            <w:vAlign w:val="bottom"/>
            <w:hideMark/>
          </w:tcPr>
          <w:p w:rsidR="00150877" w:rsidRPr="00150877" w:rsidRDefault="00150877" w:rsidP="00150877">
            <w:pPr>
              <w:jc w:val="right"/>
              <w:rPr>
                <w:rFonts w:ascii="Calibri" w:hAnsi="Calibri"/>
                <w:color w:val="000000"/>
                <w:sz w:val="16"/>
              </w:rPr>
            </w:pPr>
            <w:r w:rsidRPr="00150877">
              <w:rPr>
                <w:rFonts w:ascii="Calibri" w:hAnsi="Calibri"/>
                <w:color w:val="000000"/>
                <w:sz w:val="16"/>
              </w:rPr>
              <w:t>0,0276055</w:t>
            </w:r>
          </w:p>
        </w:tc>
        <w:tc>
          <w:tcPr>
            <w:tcW w:w="0" w:type="auto"/>
            <w:tcBorders>
              <w:top w:val="nil"/>
              <w:left w:val="nil"/>
              <w:bottom w:val="nil"/>
              <w:right w:val="nil"/>
            </w:tcBorders>
            <w:shd w:val="clear" w:color="auto" w:fill="auto"/>
            <w:noWrap/>
            <w:vAlign w:val="bottom"/>
            <w:hideMark/>
          </w:tcPr>
          <w:p w:rsidR="00150877" w:rsidRPr="00150877" w:rsidRDefault="00150877" w:rsidP="00150877">
            <w:pPr>
              <w:jc w:val="right"/>
              <w:rPr>
                <w:rFonts w:ascii="Calibri" w:hAnsi="Calibri"/>
                <w:color w:val="000000"/>
                <w:sz w:val="16"/>
              </w:rPr>
            </w:pPr>
            <w:r w:rsidRPr="00150877">
              <w:rPr>
                <w:rFonts w:ascii="Calibri" w:hAnsi="Calibri"/>
                <w:color w:val="000000"/>
                <w:sz w:val="16"/>
              </w:rPr>
              <w:t>0,009202</w:t>
            </w:r>
          </w:p>
        </w:tc>
      </w:tr>
      <w:tr w:rsidR="00150877" w:rsidRPr="006271E9" w:rsidTr="00150877">
        <w:trPr>
          <w:trHeight w:val="300"/>
        </w:trPr>
        <w:tc>
          <w:tcPr>
            <w:tcW w:w="0" w:type="auto"/>
            <w:tcBorders>
              <w:top w:val="nil"/>
              <w:left w:val="nil"/>
              <w:bottom w:val="nil"/>
              <w:right w:val="nil"/>
            </w:tcBorders>
            <w:shd w:val="clear" w:color="auto" w:fill="auto"/>
            <w:noWrap/>
            <w:vAlign w:val="bottom"/>
            <w:hideMark/>
          </w:tcPr>
          <w:p w:rsidR="00150877" w:rsidRPr="00150877" w:rsidRDefault="00150877" w:rsidP="00150877">
            <w:pPr>
              <w:jc w:val="right"/>
              <w:rPr>
                <w:rFonts w:ascii="Calibri" w:hAnsi="Calibri"/>
                <w:color w:val="000000"/>
                <w:sz w:val="16"/>
              </w:rPr>
            </w:pPr>
            <w:r w:rsidRPr="00150877">
              <w:rPr>
                <w:rFonts w:ascii="Calibri" w:hAnsi="Calibri"/>
                <w:color w:val="000000"/>
                <w:sz w:val="16"/>
              </w:rPr>
              <w:t>0,01184633</w:t>
            </w:r>
          </w:p>
        </w:tc>
        <w:tc>
          <w:tcPr>
            <w:tcW w:w="0" w:type="auto"/>
            <w:tcBorders>
              <w:top w:val="nil"/>
              <w:left w:val="nil"/>
              <w:bottom w:val="nil"/>
              <w:right w:val="nil"/>
            </w:tcBorders>
            <w:shd w:val="clear" w:color="auto" w:fill="auto"/>
            <w:noWrap/>
            <w:vAlign w:val="bottom"/>
            <w:hideMark/>
          </w:tcPr>
          <w:p w:rsidR="00150877" w:rsidRPr="00150877" w:rsidRDefault="00150877" w:rsidP="00150877">
            <w:pPr>
              <w:jc w:val="right"/>
              <w:rPr>
                <w:rFonts w:ascii="Calibri" w:hAnsi="Calibri"/>
                <w:color w:val="000000"/>
                <w:sz w:val="16"/>
              </w:rPr>
            </w:pPr>
            <w:r w:rsidRPr="00150877">
              <w:rPr>
                <w:rFonts w:ascii="Calibri" w:hAnsi="Calibri"/>
                <w:color w:val="000000"/>
                <w:sz w:val="16"/>
              </w:rPr>
              <w:t>0,003949</w:t>
            </w:r>
          </w:p>
        </w:tc>
      </w:tr>
      <w:tr w:rsidR="00150877" w:rsidRPr="006271E9" w:rsidTr="00150877">
        <w:trPr>
          <w:trHeight w:val="300"/>
        </w:trPr>
        <w:tc>
          <w:tcPr>
            <w:tcW w:w="0" w:type="auto"/>
            <w:tcBorders>
              <w:top w:val="nil"/>
              <w:left w:val="nil"/>
              <w:bottom w:val="single" w:sz="4" w:space="0" w:color="auto"/>
              <w:right w:val="nil"/>
            </w:tcBorders>
            <w:shd w:val="clear" w:color="auto" w:fill="auto"/>
            <w:noWrap/>
            <w:vAlign w:val="bottom"/>
            <w:hideMark/>
          </w:tcPr>
          <w:p w:rsidR="00150877" w:rsidRPr="00150877" w:rsidRDefault="00150877" w:rsidP="00150877">
            <w:pPr>
              <w:jc w:val="right"/>
              <w:rPr>
                <w:rFonts w:ascii="Calibri" w:hAnsi="Calibri"/>
                <w:color w:val="000000"/>
                <w:sz w:val="16"/>
              </w:rPr>
            </w:pPr>
            <w:r w:rsidRPr="00150877">
              <w:rPr>
                <w:rFonts w:ascii="Calibri" w:hAnsi="Calibri"/>
                <w:color w:val="000000"/>
                <w:sz w:val="16"/>
              </w:rPr>
              <w:t>2,7944E-06</w:t>
            </w:r>
          </w:p>
        </w:tc>
        <w:tc>
          <w:tcPr>
            <w:tcW w:w="0" w:type="auto"/>
            <w:tcBorders>
              <w:top w:val="nil"/>
              <w:left w:val="nil"/>
              <w:bottom w:val="single" w:sz="4" w:space="0" w:color="auto"/>
              <w:right w:val="nil"/>
            </w:tcBorders>
            <w:shd w:val="clear" w:color="auto" w:fill="auto"/>
            <w:noWrap/>
            <w:vAlign w:val="bottom"/>
            <w:hideMark/>
          </w:tcPr>
          <w:p w:rsidR="00150877" w:rsidRPr="00150877" w:rsidRDefault="00150877" w:rsidP="00150877">
            <w:pPr>
              <w:jc w:val="right"/>
              <w:rPr>
                <w:rFonts w:ascii="Calibri" w:hAnsi="Calibri"/>
                <w:color w:val="000000"/>
                <w:sz w:val="16"/>
              </w:rPr>
            </w:pPr>
            <w:r w:rsidRPr="00150877">
              <w:rPr>
                <w:rFonts w:ascii="Calibri" w:hAnsi="Calibri"/>
                <w:color w:val="000000"/>
                <w:sz w:val="16"/>
              </w:rPr>
              <w:t>9,31E-07</w:t>
            </w:r>
          </w:p>
        </w:tc>
      </w:tr>
      <w:tr w:rsidR="00150877" w:rsidRPr="006271E9" w:rsidTr="00150877">
        <w:trPr>
          <w:trHeight w:val="300"/>
        </w:trPr>
        <w:tc>
          <w:tcPr>
            <w:tcW w:w="0" w:type="auto"/>
            <w:tcBorders>
              <w:top w:val="nil"/>
              <w:left w:val="nil"/>
              <w:bottom w:val="nil"/>
              <w:right w:val="nil"/>
            </w:tcBorders>
            <w:shd w:val="clear" w:color="auto" w:fill="auto"/>
            <w:noWrap/>
            <w:vAlign w:val="bottom"/>
            <w:hideMark/>
          </w:tcPr>
          <w:p w:rsidR="00150877" w:rsidRPr="00150877" w:rsidRDefault="00150877" w:rsidP="00150877">
            <w:pPr>
              <w:rPr>
                <w:rFonts w:ascii="Calibri" w:hAnsi="Calibri"/>
                <w:color w:val="000000"/>
                <w:sz w:val="16"/>
              </w:rPr>
            </w:pPr>
          </w:p>
        </w:tc>
        <w:tc>
          <w:tcPr>
            <w:tcW w:w="0" w:type="auto"/>
            <w:tcBorders>
              <w:top w:val="nil"/>
              <w:left w:val="nil"/>
              <w:bottom w:val="nil"/>
              <w:right w:val="nil"/>
            </w:tcBorders>
            <w:shd w:val="clear" w:color="auto" w:fill="auto"/>
            <w:noWrap/>
            <w:vAlign w:val="bottom"/>
            <w:hideMark/>
          </w:tcPr>
          <w:p w:rsidR="00150877" w:rsidRPr="00150877" w:rsidRDefault="00150877" w:rsidP="00150877">
            <w:pPr>
              <w:jc w:val="right"/>
              <w:rPr>
                <w:rFonts w:ascii="Calibri" w:hAnsi="Calibri"/>
                <w:color w:val="000000"/>
                <w:sz w:val="16"/>
              </w:rPr>
            </w:pPr>
            <w:r w:rsidRPr="00150877">
              <w:rPr>
                <w:rFonts w:ascii="Calibri" w:hAnsi="Calibri"/>
                <w:color w:val="000000"/>
                <w:sz w:val="16"/>
              </w:rPr>
              <w:t>0,014202</w:t>
            </w:r>
          </w:p>
        </w:tc>
      </w:tr>
      <w:tr w:rsidR="00150877" w:rsidRPr="006271E9" w:rsidTr="00150877">
        <w:trPr>
          <w:trHeight w:val="300"/>
        </w:trPr>
        <w:tc>
          <w:tcPr>
            <w:tcW w:w="0" w:type="auto"/>
            <w:tcBorders>
              <w:top w:val="nil"/>
              <w:left w:val="nil"/>
              <w:bottom w:val="nil"/>
              <w:right w:val="nil"/>
            </w:tcBorders>
            <w:shd w:val="clear" w:color="auto" w:fill="auto"/>
            <w:noWrap/>
            <w:vAlign w:val="bottom"/>
            <w:hideMark/>
          </w:tcPr>
          <w:p w:rsidR="00150877" w:rsidRPr="00150877" w:rsidRDefault="00150877" w:rsidP="00150877">
            <w:pPr>
              <w:rPr>
                <w:rFonts w:ascii="Calibri" w:hAnsi="Calibri"/>
                <w:color w:val="000000"/>
                <w:sz w:val="16"/>
              </w:rPr>
            </w:pPr>
          </w:p>
        </w:tc>
        <w:tc>
          <w:tcPr>
            <w:tcW w:w="0" w:type="auto"/>
            <w:tcBorders>
              <w:top w:val="nil"/>
              <w:left w:val="nil"/>
              <w:bottom w:val="nil"/>
              <w:right w:val="nil"/>
            </w:tcBorders>
            <w:shd w:val="clear" w:color="auto" w:fill="auto"/>
            <w:noWrap/>
            <w:vAlign w:val="bottom"/>
            <w:hideMark/>
          </w:tcPr>
          <w:p w:rsidR="00150877" w:rsidRPr="00150877" w:rsidRDefault="00150877" w:rsidP="00150877">
            <w:pPr>
              <w:rPr>
                <w:rFonts w:ascii="Calibri" w:hAnsi="Calibri"/>
                <w:color w:val="000000"/>
                <w:sz w:val="16"/>
              </w:rPr>
            </w:pPr>
          </w:p>
        </w:tc>
      </w:tr>
      <w:tr w:rsidR="00150877" w:rsidRPr="006271E9" w:rsidTr="00150877">
        <w:trPr>
          <w:trHeight w:val="300"/>
        </w:trPr>
        <w:tc>
          <w:tcPr>
            <w:tcW w:w="0" w:type="auto"/>
            <w:tcBorders>
              <w:top w:val="nil"/>
              <w:left w:val="nil"/>
              <w:bottom w:val="nil"/>
              <w:right w:val="nil"/>
            </w:tcBorders>
            <w:shd w:val="clear" w:color="auto" w:fill="auto"/>
            <w:noWrap/>
            <w:vAlign w:val="bottom"/>
            <w:hideMark/>
          </w:tcPr>
          <w:p w:rsidR="00150877" w:rsidRPr="00150877" w:rsidRDefault="00150877" w:rsidP="00150877">
            <w:pPr>
              <w:rPr>
                <w:rFonts w:ascii="Calibri" w:hAnsi="Calibri"/>
                <w:color w:val="000000"/>
                <w:sz w:val="16"/>
              </w:rPr>
            </w:pPr>
            <w:r w:rsidRPr="00150877">
              <w:rPr>
                <w:rFonts w:ascii="Calibri" w:hAnsi="Calibri"/>
                <w:color w:val="000000"/>
                <w:sz w:val="16"/>
              </w:rPr>
              <w:t>sqrt</w:t>
            </w:r>
          </w:p>
        </w:tc>
        <w:tc>
          <w:tcPr>
            <w:tcW w:w="0" w:type="auto"/>
            <w:tcBorders>
              <w:top w:val="nil"/>
              <w:left w:val="nil"/>
              <w:bottom w:val="nil"/>
              <w:right w:val="nil"/>
            </w:tcBorders>
            <w:shd w:val="clear" w:color="auto" w:fill="auto"/>
            <w:noWrap/>
            <w:vAlign w:val="bottom"/>
            <w:hideMark/>
          </w:tcPr>
          <w:p w:rsidR="00150877" w:rsidRPr="00150877" w:rsidRDefault="00150877" w:rsidP="00150877">
            <w:pPr>
              <w:jc w:val="right"/>
              <w:rPr>
                <w:rFonts w:ascii="Calibri" w:hAnsi="Calibri"/>
                <w:color w:val="000000"/>
                <w:sz w:val="16"/>
              </w:rPr>
            </w:pPr>
            <w:r w:rsidRPr="00150877">
              <w:rPr>
                <w:rFonts w:ascii="Calibri" w:hAnsi="Calibri"/>
                <w:color w:val="000000"/>
                <w:sz w:val="16"/>
              </w:rPr>
              <w:t>0,119173</w:t>
            </w:r>
          </w:p>
        </w:tc>
      </w:tr>
    </w:tbl>
    <w:p w:rsidR="00150877" w:rsidRDefault="003D75B4" w:rsidP="00150877">
      <w:pPr>
        <w:ind w:left="708"/>
        <w:jc w:val="both"/>
        <w:rPr>
          <w:lang w:val="nl-NL"/>
        </w:rPr>
      </w:pPr>
      <w:r w:rsidRPr="00150877">
        <w:rPr>
          <w:lang w:val="nl-NL"/>
        </w:rPr>
        <w:t>Het blijkt dus dat b = 2.35 en a = -0.104. Dus de detectielimiet is:</w:t>
      </w:r>
    </w:p>
    <w:p w:rsidR="00150877" w:rsidRPr="00150877" w:rsidRDefault="00150877" w:rsidP="00150877">
      <w:pPr>
        <w:ind w:left="708"/>
        <w:jc w:val="both"/>
        <w:rPr>
          <w:lang w:val="nl-NL"/>
        </w:rPr>
      </w:pPr>
    </w:p>
    <w:p w:rsidR="003D75B4" w:rsidRDefault="003D75B4" w:rsidP="00814C18">
      <w:pPr>
        <w:jc w:val="both"/>
      </w:pPr>
      <w:r w:rsidRPr="00150877">
        <w:rPr>
          <w:lang w:val="nl-NL"/>
        </w:rPr>
        <w:tab/>
      </w:r>
      <w:r w:rsidRPr="00150877">
        <w:rPr>
          <w:lang w:val="nl-NL"/>
        </w:rPr>
        <w:tab/>
      </w:r>
      <m:oMath>
        <m:sSub>
          <m:sSubPr>
            <m:ctrlPr>
              <w:rPr>
                <w:rFonts w:ascii="Cambria Math" w:hAnsi="Cambria Math" w:cs="Cambria Math"/>
                <w:i/>
              </w:rPr>
            </m:ctrlPr>
          </m:sSubPr>
          <m:e>
            <m:r>
              <w:rPr>
                <w:rFonts w:ascii="Cambria Math" w:hAnsi="Cambria Math" w:cs="Cambria Math"/>
              </w:rPr>
              <m:t>y</m:t>
            </m:r>
          </m:e>
          <m:sub>
            <m:r>
              <w:rPr>
                <w:rFonts w:ascii="Cambria Math" w:hAnsi="Cambria Math" w:cs="Cambria Math"/>
              </w:rPr>
              <m:t>dl</m:t>
            </m:r>
          </m:sub>
        </m:sSub>
        <m:r>
          <m:rPr>
            <m:sty m:val="p"/>
          </m:rPr>
          <w:rPr>
            <w:rFonts w:ascii="Cambria Math" w:hAnsi="Cambria Math" w:cs="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blanco</m:t>
            </m:r>
          </m:sub>
        </m:sSub>
        <m:r>
          <m:rPr>
            <m:sty m:val="p"/>
          </m:rPr>
          <w:rPr>
            <w:rFonts w:ascii="Cambria Math" w:hAnsi="Cambria Math"/>
          </w:rPr>
          <m:t>+3</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blanco</m:t>
            </m:r>
          </m:sub>
        </m:sSub>
        <m:r>
          <m:rPr>
            <m:sty m:val="p"/>
          </m:rPr>
          <w:rPr>
            <w:rFonts w:ascii="Cambria Math" w:hAnsi="Cambria Math"/>
          </w:rPr>
          <m:t xml:space="preserve"> </m:t>
        </m:r>
      </m:oMath>
    </w:p>
    <w:p w:rsidR="006271E9" w:rsidRPr="00150877" w:rsidRDefault="003D75B4" w:rsidP="00814C18">
      <w:pPr>
        <w:jc w:val="both"/>
        <w:rPr>
          <w:lang w:val="nl-NL"/>
        </w:rPr>
      </w:pPr>
      <w:r>
        <w:tab/>
      </w:r>
      <w:r>
        <w:tab/>
      </w:r>
      <w:r w:rsidRPr="00150877">
        <w:rPr>
          <w:lang w:val="nl-NL"/>
        </w:rPr>
        <w:t xml:space="preserve">Met </w:t>
      </w:r>
      <m:oMath>
        <m:sSub>
          <m:sSubPr>
            <m:ctrlPr>
              <w:rPr>
                <w:rFonts w:ascii="Cambria Math" w:hAnsi="Cambria Math" w:cs="Cambria Math"/>
                <w:i/>
              </w:rPr>
            </m:ctrlPr>
          </m:sSubPr>
          <m:e>
            <m:r>
              <w:rPr>
                <w:rFonts w:ascii="Cambria Math" w:hAnsi="Cambria Math" w:cs="Cambria Math"/>
              </w:rPr>
              <m:t>s</m:t>
            </m:r>
          </m:e>
          <m:sub>
            <m:r>
              <w:rPr>
                <w:rFonts w:ascii="Cambria Math" w:hAnsi="Cambria Math" w:cs="Cambria Math"/>
              </w:rPr>
              <m:t>res</m:t>
            </m:r>
          </m:sub>
        </m:sSub>
        <m:r>
          <m:rPr>
            <m:sty m:val="p"/>
          </m:rPr>
          <w:rPr>
            <w:rFonts w:ascii="Cambria Math" w:hAnsi="Cambria Math" w:cs="Cambria Math"/>
            <w:lang w:val="nl-NL"/>
          </w:rPr>
          <m:t>=</m:t>
        </m:r>
        <m:rad>
          <m:radPr>
            <m:degHide m:val="on"/>
            <m:ctrlPr>
              <w:rPr>
                <w:rFonts w:ascii="Cambria Math" w:hAnsi="Cambria Math"/>
                <w:i/>
              </w:rPr>
            </m:ctrlPr>
          </m:radPr>
          <m:deg/>
          <m:e>
            <m:nary>
              <m:naryPr>
                <m:chr m:val="∑"/>
                <m:limLoc m:val="undOvr"/>
                <m:subHide m:val="on"/>
                <m:supHide m:val="on"/>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r>
                          <w:rPr>
                            <w:rFonts w:ascii="Cambria Math" w:hAnsi="Cambria Math"/>
                            <w:lang w:val="nl-NL"/>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lang w:val="nl-NL"/>
                          </w:rPr>
                          <m:t>-</m:t>
                        </m:r>
                        <m:sSub>
                          <m:sSubPr>
                            <m:ctrlPr>
                              <w:rPr>
                                <w:rFonts w:ascii="Cambria Math" w:hAnsi="Cambria Math"/>
                                <w:i/>
                                <w:lang w:val="nl-NL" w:bidi="ar-SA"/>
                              </w:rPr>
                            </m:ctrlPr>
                          </m:sSubPr>
                          <m:e>
                            <m:acc>
                              <m:accPr>
                                <m:ctrlPr>
                                  <w:rPr>
                                    <w:rFonts w:ascii="Cambria Math" w:hAnsi="Cambria Math"/>
                                    <w:i/>
                                    <w:lang w:val="nl-NL" w:bidi="ar-SA"/>
                                  </w:rPr>
                                </m:ctrlPr>
                              </m:accPr>
                              <m:e>
                                <m:r>
                                  <w:rPr>
                                    <w:rFonts w:ascii="Cambria Math" w:hAnsi="Cambria Math"/>
                                  </w:rPr>
                                  <m:t>y</m:t>
                                </m:r>
                              </m:e>
                            </m:acc>
                          </m:e>
                          <m:sub>
                            <m:r>
                              <w:rPr>
                                <w:rFonts w:ascii="Cambria Math" w:hAnsi="Cambria Math"/>
                                <w:lang w:val="nl-NL" w:bidi="ar-SA"/>
                              </w:rPr>
                              <m:t>i</m:t>
                            </m:r>
                          </m:sub>
                        </m:sSub>
                        <m:r>
                          <w:rPr>
                            <w:rFonts w:ascii="Cambria Math" w:hAnsi="Cambria Math"/>
                            <w:lang w:val="nl-NL"/>
                          </w:rPr>
                          <m:t>)</m:t>
                        </m:r>
                      </m:e>
                      <m:sup>
                        <m:r>
                          <w:rPr>
                            <w:rFonts w:ascii="Cambria Math" w:hAnsi="Cambria Math"/>
                            <w:lang w:val="nl-NL"/>
                          </w:rPr>
                          <m:t>2</m:t>
                        </m:r>
                      </m:sup>
                    </m:sSup>
                  </m:num>
                  <m:den>
                    <m:r>
                      <w:rPr>
                        <w:rFonts w:ascii="Cambria Math" w:hAnsi="Cambria Math"/>
                      </w:rPr>
                      <m:t>n</m:t>
                    </m:r>
                    <m:r>
                      <w:rPr>
                        <w:rFonts w:ascii="Cambria Math" w:hAnsi="Cambria Math"/>
                        <w:lang w:val="nl-NL"/>
                      </w:rPr>
                      <m:t>-2</m:t>
                    </m:r>
                  </m:den>
                </m:f>
              </m:e>
            </m:nary>
          </m:e>
        </m:rad>
        <m:r>
          <w:rPr>
            <w:rFonts w:ascii="Cambria Math" w:hAnsi="Cambria Math"/>
            <w:lang w:val="nl-NL"/>
          </w:rPr>
          <m:t>=</m:t>
        </m:r>
      </m:oMath>
      <w:r w:rsidR="006271E9" w:rsidRPr="00150877">
        <w:rPr>
          <w:lang w:val="nl-NL"/>
        </w:rPr>
        <w:t xml:space="preserve"> </w:t>
      </w:r>
    </w:p>
    <w:p w:rsidR="003D75B4" w:rsidRPr="00150877" w:rsidRDefault="006271E9" w:rsidP="00814C18">
      <w:pPr>
        <w:jc w:val="both"/>
        <w:rPr>
          <w:lang w:val="nl-NL"/>
        </w:rPr>
      </w:pPr>
      <w:r w:rsidRPr="00150877">
        <w:rPr>
          <w:lang w:val="nl-NL"/>
        </w:rPr>
        <w:tab/>
      </w:r>
      <w:r w:rsidRPr="00150877">
        <w:rPr>
          <w:lang w:val="nl-NL"/>
        </w:rPr>
        <w:tab/>
      </w:r>
    </w:p>
    <w:p w:rsidR="006271E9" w:rsidRDefault="006271E9" w:rsidP="00814C18">
      <w:pPr>
        <w:jc w:val="both"/>
      </w:pPr>
      <w:r w:rsidRPr="00150877">
        <w:rPr>
          <w:lang w:val="nl-NL"/>
        </w:rPr>
        <w:tab/>
      </w:r>
      <w:r w:rsidRPr="00150877">
        <w:rPr>
          <w:lang w:val="nl-NL"/>
        </w:rPr>
        <w:tab/>
      </w:r>
      <w:r>
        <w:t xml:space="preserve">Dus </w:t>
      </w:r>
      <w:r w:rsidR="002F2C26">
        <w:t>0.</w:t>
      </w:r>
      <w:r w:rsidR="0034603F" w:rsidRPr="0034603F">
        <w:t>11</w:t>
      </w:r>
      <w:r w:rsidR="008A3B17">
        <w:t>9</w:t>
      </w:r>
      <w:r>
        <w:t xml:space="preserve"> is s</w:t>
      </w:r>
      <w:r>
        <w:rPr>
          <w:vertAlign w:val="subscript"/>
        </w:rPr>
        <w:t>res</w:t>
      </w:r>
      <w:r>
        <w:t>.</w:t>
      </w:r>
    </w:p>
    <w:p w:rsidR="006271E9" w:rsidRDefault="006271E9" w:rsidP="00814C18">
      <w:pPr>
        <w:jc w:val="both"/>
      </w:pPr>
      <w:r>
        <w:tab/>
      </w:r>
      <w:r>
        <w:tab/>
        <w:t>y</w:t>
      </w:r>
      <w:r>
        <w:rPr>
          <w:vertAlign w:val="subscript"/>
        </w:rPr>
        <w:t>dl</w:t>
      </w:r>
      <w:r>
        <w:t xml:space="preserve"> = -0.104 + 3  ∙</w:t>
      </w:r>
      <w:r w:rsidR="008A3B17">
        <w:t xml:space="preserve"> </w:t>
      </w:r>
      <w:r w:rsidR="002F2C26">
        <w:t>0.</w:t>
      </w:r>
      <w:r w:rsidR="008A3B17" w:rsidRPr="0034603F">
        <w:t>11</w:t>
      </w:r>
      <w:r w:rsidR="008A3B17">
        <w:t xml:space="preserve">9 </w:t>
      </w:r>
      <w:r>
        <w:t xml:space="preserve">= </w:t>
      </w:r>
    </w:p>
    <w:p w:rsidR="003D75B4" w:rsidRDefault="006271E9" w:rsidP="006271E9">
      <w:pPr>
        <w:jc w:val="both"/>
      </w:pPr>
      <w:r>
        <w:tab/>
      </w:r>
      <w:r>
        <w:tab/>
      </w:r>
      <w:r w:rsidR="002F2C26">
        <w:t>0.</w:t>
      </w:r>
      <w:r w:rsidR="008A3B17" w:rsidRPr="008A3B17">
        <w:t>253</w:t>
      </w:r>
      <w:r>
        <w:t>.</w:t>
      </w:r>
    </w:p>
    <w:p w:rsidR="008A3B17" w:rsidRPr="002337F0" w:rsidRDefault="008A3B17" w:rsidP="002337F0">
      <w:pPr>
        <w:pStyle w:val="Lijstalinea"/>
        <w:numPr>
          <w:ilvl w:val="0"/>
          <w:numId w:val="6"/>
        </w:numPr>
        <w:ind w:hanging="436"/>
        <w:jc w:val="both"/>
        <w:rPr>
          <w:lang w:val="nl-NL"/>
        </w:rPr>
      </w:pPr>
      <w:r w:rsidRPr="002337F0">
        <w:rPr>
          <w:lang w:val="nl-NL"/>
        </w:rPr>
        <w:t>Als je een waarde meet gelijk aan</w:t>
      </w:r>
      <w:r w:rsidR="002B5E39" w:rsidRPr="002337F0">
        <w:rPr>
          <w:lang w:val="nl-NL"/>
        </w:rPr>
        <w:t xml:space="preserve"> </w:t>
      </w:r>
      <w:r w:rsidRPr="002337F0">
        <w:rPr>
          <w:lang w:val="nl-NL"/>
        </w:rPr>
        <w:t>(</w:t>
      </w:r>
      <m:oMath>
        <m:sSub>
          <m:sSubPr>
            <m:ctrlPr>
              <w:rPr>
                <w:rFonts w:ascii="Cambria Math" w:hAnsi="Cambria Math" w:cs="Cambria Math"/>
                <w:i/>
              </w:rPr>
            </m:ctrlPr>
          </m:sSubPr>
          <m:e>
            <m:r>
              <w:rPr>
                <w:rFonts w:ascii="Cambria Math" w:hAnsi="Cambria Math" w:cs="Cambria Math"/>
              </w:rPr>
              <m:t>y</m:t>
            </m:r>
          </m:e>
          <m:sub>
            <m:r>
              <w:rPr>
                <w:rFonts w:ascii="Cambria Math" w:hAnsi="Cambria Math" w:cs="Cambria Math"/>
              </w:rPr>
              <m:t>dl</m:t>
            </m:r>
          </m:sub>
        </m:sSub>
        <m:r>
          <m:rPr>
            <m:sty m:val="p"/>
          </m:rPr>
          <w:rPr>
            <w:rFonts w:ascii="Cambria Math" w:hAnsi="Cambria Math" w:cs="Cambria Math"/>
            <w:lang w:val="nl-NL"/>
          </w:rPr>
          <m:t>=</m:t>
        </m:r>
        <m:sSub>
          <m:sSubPr>
            <m:ctrlPr>
              <w:rPr>
                <w:rFonts w:ascii="Cambria Math" w:hAnsi="Cambria Math"/>
              </w:rPr>
            </m:ctrlPr>
          </m:sSubPr>
          <m:e>
            <m:r>
              <m:rPr>
                <m:sty m:val="p"/>
              </m:rPr>
              <w:rPr>
                <w:rFonts w:ascii="Cambria Math" w:hAnsi="Cambria Math"/>
                <w:lang w:val="nl-NL"/>
              </w:rPr>
              <m:t>y</m:t>
            </m:r>
          </m:e>
          <m:sub>
            <m:r>
              <m:rPr>
                <m:sty m:val="p"/>
              </m:rPr>
              <w:rPr>
                <w:rFonts w:ascii="Cambria Math" w:hAnsi="Cambria Math"/>
                <w:lang w:val="nl-NL"/>
              </w:rPr>
              <m:t>blanco</m:t>
            </m:r>
          </m:sub>
        </m:sSub>
        <m:r>
          <m:rPr>
            <m:sty m:val="p"/>
          </m:rPr>
          <w:rPr>
            <w:rFonts w:ascii="Cambria Math" w:hAnsi="Cambria Math"/>
            <w:lang w:val="nl-NL"/>
          </w:rPr>
          <m:t>+3</m:t>
        </m:r>
        <m:sSub>
          <m:sSubPr>
            <m:ctrlPr>
              <w:rPr>
                <w:rFonts w:ascii="Cambria Math" w:hAnsi="Cambria Math"/>
              </w:rPr>
            </m:ctrlPr>
          </m:sSubPr>
          <m:e>
            <m:r>
              <m:rPr>
                <m:sty m:val="p"/>
              </m:rPr>
              <w:rPr>
                <w:rFonts w:ascii="Cambria Math" w:hAnsi="Cambria Math"/>
                <w:lang w:val="nl-NL"/>
              </w:rPr>
              <m:t>s</m:t>
            </m:r>
          </m:e>
          <m:sub>
            <m:r>
              <m:rPr>
                <m:sty m:val="p"/>
              </m:rPr>
              <w:rPr>
                <w:rFonts w:ascii="Cambria Math" w:hAnsi="Cambria Math"/>
                <w:lang w:val="nl-NL"/>
              </w:rPr>
              <m:t>blanco</m:t>
            </m:r>
          </m:sub>
        </m:sSub>
      </m:oMath>
      <w:r w:rsidR="002B5E39" w:rsidRPr="002337F0">
        <w:rPr>
          <w:lang w:val="nl-NL"/>
        </w:rPr>
        <w:t xml:space="preserve"> =</w:t>
      </w:r>
      <w:r w:rsidRPr="002337F0">
        <w:rPr>
          <w:lang w:val="nl-NL"/>
        </w:rPr>
        <w:t>)</w:t>
      </w:r>
      <w:r w:rsidR="002B5E39" w:rsidRPr="002337F0">
        <w:rPr>
          <w:lang w:val="nl-NL"/>
        </w:rPr>
        <w:t xml:space="preserve"> </w:t>
      </w:r>
      <w:r w:rsidRPr="002337F0">
        <w:rPr>
          <w:lang w:val="nl-NL"/>
        </w:rPr>
        <w:t>0</w:t>
      </w:r>
      <w:r w:rsidR="002F2C26" w:rsidRPr="002337F0">
        <w:rPr>
          <w:lang w:val="nl-NL"/>
        </w:rPr>
        <w:t>.</w:t>
      </w:r>
      <w:r w:rsidRPr="002337F0">
        <w:rPr>
          <w:lang w:val="nl-NL"/>
        </w:rPr>
        <w:t>253</w:t>
      </w:r>
      <w:r w:rsidR="002B5E39" w:rsidRPr="002337F0">
        <w:rPr>
          <w:lang w:val="nl-NL"/>
        </w:rPr>
        <w:t xml:space="preserve">, </w:t>
      </w:r>
      <w:r w:rsidRPr="002337F0">
        <w:rPr>
          <w:lang w:val="nl-NL"/>
        </w:rPr>
        <w:t>wat is dan de bijbehorende x-waarde, uitgedrukt als 95% betrouwbaarheidsinterval?</w:t>
      </w:r>
    </w:p>
    <w:p w:rsidR="008A3B17" w:rsidRPr="002337F0" w:rsidRDefault="008A3B17" w:rsidP="008A3B17">
      <w:pPr>
        <w:pStyle w:val="Lijstalinea"/>
        <w:ind w:left="1440"/>
        <w:jc w:val="both"/>
        <w:rPr>
          <w:lang w:val="nl-NL"/>
        </w:rPr>
      </w:pPr>
    </w:p>
    <w:p w:rsidR="008A3B17" w:rsidRPr="00150877" w:rsidRDefault="008A3B17" w:rsidP="008A3B17">
      <w:pPr>
        <w:pStyle w:val="Lijstalinea"/>
        <w:ind w:left="1440"/>
        <w:jc w:val="both"/>
        <w:rPr>
          <w:lang w:val="nl-NL"/>
        </w:rPr>
      </w:pPr>
      <w:r w:rsidRPr="00150877">
        <w:rPr>
          <w:lang w:val="nl-NL"/>
        </w:rPr>
        <w:t>De x-waarde (</w:t>
      </w:r>
      <m:oMath>
        <m:acc>
          <m:accPr>
            <m:ctrlPr>
              <w:rPr>
                <w:rFonts w:ascii="Cambria Math" w:hAnsi="Cambria Math"/>
                <w:i/>
                <w:lang w:val="nl-NL" w:bidi="ar-SA"/>
              </w:rPr>
            </m:ctrlPr>
          </m:accPr>
          <m:e>
            <m:r>
              <w:rPr>
                <w:rFonts w:ascii="Cambria Math" w:hAnsi="Cambria Math"/>
              </w:rPr>
              <m:t>x</m:t>
            </m:r>
          </m:e>
        </m:acc>
      </m:oMath>
      <w:r w:rsidRPr="00150877">
        <w:rPr>
          <w:lang w:val="nl-NL"/>
        </w:rPr>
        <w:t>) is dus te bepalen</w:t>
      </w:r>
      <w:r w:rsidR="002F2C26" w:rsidRPr="00150877">
        <w:rPr>
          <w:lang w:val="nl-NL"/>
        </w:rPr>
        <w:t xml:space="preserve"> uit de vergelijking van de lijn, en is </w:t>
      </w:r>
    </w:p>
    <w:p w:rsidR="002F2C26" w:rsidRPr="00150877" w:rsidRDefault="002F2C26" w:rsidP="008A3B17">
      <w:pPr>
        <w:pStyle w:val="Lijstalinea"/>
        <w:ind w:left="1440"/>
        <w:jc w:val="both"/>
        <w:rPr>
          <w:lang w:val="nl-NL"/>
        </w:rPr>
      </w:pPr>
    </w:p>
    <w:p w:rsidR="007F31BE" w:rsidRPr="007F31BE" w:rsidRDefault="002F2C26" w:rsidP="008A3B17">
      <w:pPr>
        <w:pStyle w:val="Lijstalinea"/>
        <w:ind w:left="1440"/>
        <w:jc w:val="both"/>
      </w:pPr>
      <m:oMathPara>
        <m:oMath>
          <m:r>
            <w:rPr>
              <w:rFonts w:ascii="Cambria Math" w:hAnsi="Cambria Math"/>
            </w:rPr>
            <m:t>y=2.35∙x-0.104→</m:t>
          </m:r>
        </m:oMath>
      </m:oMathPara>
    </w:p>
    <w:p w:rsidR="006271E9" w:rsidRDefault="000F6245" w:rsidP="008A3B17">
      <w:pPr>
        <w:pStyle w:val="Lijstalinea"/>
        <w:ind w:left="1440"/>
        <w:jc w:val="both"/>
      </w:pPr>
      <m:oMathPara>
        <m:oMath>
          <m:acc>
            <m:accPr>
              <m:ctrlPr>
                <w:rPr>
                  <w:rFonts w:ascii="Cambria Math" w:hAnsi="Cambria Math"/>
                  <w:i/>
                  <w:lang w:val="nl-NL" w:bidi="ar-SA"/>
                </w:rPr>
              </m:ctrlPr>
            </m:accPr>
            <m:e>
              <m:r>
                <w:rPr>
                  <w:rFonts w:ascii="Cambria Math" w:hAnsi="Cambria Math"/>
                </w:rPr>
                <m:t>x</m:t>
              </m:r>
            </m:e>
          </m:acc>
          <m:r>
            <w:rPr>
              <w:rFonts w:ascii="Cambria Math" w:hAnsi="Cambria Math"/>
            </w:rPr>
            <m:t>=</m:t>
          </m:r>
          <m:f>
            <m:fPr>
              <m:ctrlPr>
                <w:rPr>
                  <w:rFonts w:ascii="Cambria Math" w:hAnsi="Cambria Math"/>
                  <w:i/>
                  <w:lang w:val="nl-NL" w:bidi="ar-SA"/>
                </w:rPr>
              </m:ctrlPr>
            </m:fPr>
            <m:num>
              <m:r>
                <w:rPr>
                  <w:rFonts w:ascii="Cambria Math" w:hAnsi="Cambria Math"/>
                </w:rPr>
                <m:t>y+0.104</m:t>
              </m:r>
            </m:num>
            <m:den>
              <m:r>
                <w:rPr>
                  <w:rFonts w:ascii="Cambria Math" w:hAnsi="Cambria Math"/>
                </w:rPr>
                <m:t>2.35</m:t>
              </m:r>
            </m:den>
          </m:f>
          <m:r>
            <w:rPr>
              <w:rFonts w:ascii="Cambria Math" w:hAnsi="Cambria Math"/>
            </w:rPr>
            <m:t>=</m:t>
          </m:r>
          <m:f>
            <m:fPr>
              <m:ctrlPr>
                <w:rPr>
                  <w:rFonts w:ascii="Cambria Math" w:hAnsi="Cambria Math"/>
                  <w:i/>
                  <w:lang w:val="nl-NL" w:bidi="ar-SA"/>
                </w:rPr>
              </m:ctrlPr>
            </m:fPr>
            <m:num>
              <m:r>
                <w:rPr>
                  <w:rFonts w:ascii="Cambria Math" w:hAnsi="Cambria Math"/>
                </w:rPr>
                <m:t>0.253+0.104</m:t>
              </m:r>
            </m:num>
            <m:den>
              <m:r>
                <w:rPr>
                  <w:rFonts w:ascii="Cambria Math" w:hAnsi="Cambria Math"/>
                </w:rPr>
                <m:t>2.35</m:t>
              </m:r>
            </m:den>
          </m:f>
          <m:r>
            <w:rPr>
              <w:rFonts w:ascii="Cambria Math" w:hAnsi="Cambria Math"/>
            </w:rPr>
            <m:t>=0.152</m:t>
          </m:r>
        </m:oMath>
      </m:oMathPara>
    </w:p>
    <w:p w:rsidR="002F2C26" w:rsidRDefault="002F2C26" w:rsidP="008A3B17">
      <w:pPr>
        <w:pStyle w:val="Lijstalinea"/>
        <w:ind w:left="1440"/>
        <w:jc w:val="both"/>
      </w:pPr>
    </w:p>
    <w:p w:rsidR="008A3B17" w:rsidRDefault="000F6245" w:rsidP="008A3B17">
      <w:pPr>
        <w:pStyle w:val="Lijstalinea"/>
        <w:ind w:left="1440"/>
        <w:jc w:val="both"/>
      </w:pPr>
      <m:oMathPara>
        <m:oMath>
          <m:sSub>
            <m:sSubPr>
              <m:ctrlPr>
                <w:rPr>
                  <w:rFonts w:ascii="Cambria Math" w:hAnsi="Cambria Math" w:cs="Cambria Math"/>
                  <w:i/>
                </w:rPr>
              </m:ctrlPr>
            </m:sSubPr>
            <m:e>
              <m:r>
                <w:rPr>
                  <w:rFonts w:ascii="Cambria Math" w:hAnsi="Cambria Math" w:cs="Cambria Math"/>
                </w:rPr>
                <m:t>s</m:t>
              </m:r>
            </m:e>
            <m:sub>
              <m:r>
                <w:rPr>
                  <w:rFonts w:ascii="Cambria Math" w:hAnsi="Cambria Math" w:cs="Cambria Math"/>
                </w:rPr>
                <m:t>x0</m:t>
              </m:r>
            </m:sub>
          </m:sSub>
          <m:r>
            <m:rPr>
              <m:sty m:val="p"/>
            </m:rPr>
            <w:rPr>
              <w:rFonts w:ascii="Cambria Math" w:hAnsi="Cambria Math" w:cs="Cambria Math"/>
            </w:rPr>
            <m:t>=</m:t>
          </m:r>
          <m:f>
            <m:fPr>
              <m:ctrlPr>
                <w:rPr>
                  <w:rFonts w:ascii="Cambria Math" w:eastAsiaTheme="minorHAnsi" w:hAnsi="Cambria Math" w:cs="Cambria Math"/>
                  <w:lang w:val="nl-NL" w:bidi="ar-SA"/>
                </w:rPr>
              </m:ctrlPr>
            </m:fPr>
            <m:num>
              <m:sSub>
                <m:sSubPr>
                  <m:ctrlPr>
                    <w:rPr>
                      <w:rFonts w:ascii="Cambria Math" w:hAnsi="Cambria Math" w:cs="Cambria Math"/>
                    </w:rPr>
                  </m:ctrlPr>
                </m:sSubPr>
                <m:e>
                  <m:r>
                    <m:rPr>
                      <m:sty m:val="p"/>
                    </m:rPr>
                    <w:rPr>
                      <w:rFonts w:ascii="Cambria Math" w:hAnsi="Cambria Math" w:cs="Cambria Math"/>
                    </w:rPr>
                    <m:t>s</m:t>
                  </m:r>
                </m:e>
                <m:sub>
                  <m:r>
                    <m:rPr>
                      <m:sty m:val="p"/>
                    </m:rPr>
                    <w:rPr>
                      <w:rFonts w:ascii="Cambria Math" w:hAnsi="Cambria Math" w:cs="Cambria Math"/>
                    </w:rPr>
                    <m:t>res</m:t>
                  </m:r>
                </m:sub>
              </m:sSub>
            </m:num>
            <m:den>
              <m:r>
                <m:rPr>
                  <m:sty m:val="p"/>
                </m:rPr>
                <w:rPr>
                  <w:rFonts w:ascii="Cambria Math" w:hAnsi="Cambria Math" w:cs="Cambria Math"/>
                </w:rPr>
                <m:t>b</m:t>
              </m:r>
            </m:den>
          </m:f>
          <m:rad>
            <m:radPr>
              <m:degHide m:val="on"/>
              <m:ctrlPr>
                <w:rPr>
                  <w:rFonts w:ascii="Cambria Math" w:hAnsi="Cambria Math"/>
                  <w:i/>
                </w:rPr>
              </m:ctrlPr>
            </m:radPr>
            <m:deg/>
            <m:e>
              <m:f>
                <m:fPr>
                  <m:ctrlPr>
                    <w:rPr>
                      <w:rFonts w:ascii="Cambria Math" w:hAnsi="Cambria Math"/>
                      <w:i/>
                      <w:lang w:val="nl-NL" w:bidi="ar-SA"/>
                    </w:rPr>
                  </m:ctrlPr>
                </m:fPr>
                <m:num>
                  <m:r>
                    <w:rPr>
                      <w:rFonts w:ascii="Cambria Math" w:hAnsi="Cambria Math"/>
                    </w:rPr>
                    <m:t>1</m:t>
                  </m:r>
                </m:num>
                <m:den>
                  <m:r>
                    <w:rPr>
                      <w:rFonts w:ascii="Cambria Math" w:hAnsi="Cambria Math"/>
                    </w:rPr>
                    <m:t>m</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acc>
                        <m:accPr>
                          <m:chr m:val="̅"/>
                          <m:ctrlPr>
                            <w:rPr>
                              <w:rFonts w:ascii="Cambria Math" w:hAnsi="Cambria Math"/>
                              <w:i/>
                              <w:lang w:val="nl-NL" w:bidi="ar-SA"/>
                            </w:rPr>
                          </m:ctrlPr>
                        </m:accPr>
                        <m:e>
                          <m:r>
                            <w:rPr>
                              <w:rFonts w:ascii="Cambria Math" w:hAnsi="Cambria Math"/>
                            </w:rPr>
                            <m:t>y</m:t>
                          </m:r>
                        </m:e>
                      </m:acc>
                      <m:r>
                        <w:rPr>
                          <w:rFonts w:ascii="Cambria Math" w:hAnsi="Cambria Math"/>
                        </w:rPr>
                        <m:t>)</m:t>
                      </m:r>
                    </m:e>
                    <m:sup>
                      <m:r>
                        <w:rPr>
                          <w:rFonts w:ascii="Cambria Math" w:hAnsi="Cambria Math"/>
                        </w:rPr>
                        <m:t>2</m:t>
                      </m:r>
                    </m:sup>
                  </m:sSup>
                </m:num>
                <m:den>
                  <m:sSup>
                    <m:sSupPr>
                      <m:ctrlPr>
                        <w:rPr>
                          <w:rFonts w:ascii="Cambria Math" w:hAnsi="Cambria Math"/>
                          <w:i/>
                          <w:lang w:val="nl-NL" w:bidi="ar-SA"/>
                        </w:rPr>
                      </m:ctrlPr>
                    </m:sSupPr>
                    <m:e>
                      <m:r>
                        <w:rPr>
                          <w:rFonts w:ascii="Cambria Math" w:hAnsi="Cambria Math"/>
                        </w:rPr>
                        <m:t>b</m:t>
                      </m:r>
                    </m:e>
                    <m:sup>
                      <m:r>
                        <w:rPr>
                          <w:rFonts w:ascii="Cambria Math" w:hAnsi="Cambria Math"/>
                        </w:rPr>
                        <m:t>2</m:t>
                      </m:r>
                    </m:sup>
                  </m:sSup>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e>
                        <m:sup>
                          <m:r>
                            <w:rPr>
                              <w:rFonts w:ascii="Cambria Math" w:hAnsi="Cambria Math"/>
                            </w:rPr>
                            <m:t>2</m:t>
                          </m:r>
                        </m:sup>
                      </m:sSup>
                    </m:e>
                  </m:nary>
                </m:den>
              </m:f>
            </m:e>
          </m:rad>
          <m:r>
            <w:rPr>
              <w:rFonts w:ascii="Cambria Math" w:hAnsi="Cambria Math"/>
            </w:rPr>
            <m:t>=</m:t>
          </m:r>
          <m:f>
            <m:fPr>
              <m:ctrlPr>
                <w:rPr>
                  <w:rFonts w:ascii="Cambria Math" w:eastAsiaTheme="minorHAnsi" w:hAnsi="Cambria Math" w:cs="Cambria Math"/>
                  <w:lang w:val="nl-NL" w:bidi="ar-SA"/>
                </w:rPr>
              </m:ctrlPr>
            </m:fPr>
            <m:num>
              <m:r>
                <m:rPr>
                  <m:sty m:val="p"/>
                </m:rPr>
                <w:rPr>
                  <w:rFonts w:ascii="Cambria Math" w:hAnsi="Cambria Math"/>
                </w:rPr>
                <m:t>0.119</m:t>
              </m:r>
              <m:r>
                <m:rPr>
                  <m:sty m:val="p"/>
                </m:rPr>
                <w:rPr>
                  <w:rFonts w:ascii="Cambria Math"/>
                </w:rPr>
                <m:t>2</m:t>
              </m:r>
            </m:num>
            <m:den>
              <m:r>
                <m:rPr>
                  <m:sty m:val="p"/>
                </m:rPr>
                <w:rPr>
                  <w:rFonts w:ascii="Cambria Math" w:hAnsi="Cambria Math" w:cs="Cambria Math"/>
                </w:rPr>
                <m:t>2.350</m:t>
              </m:r>
            </m:den>
          </m:f>
          <m:rad>
            <m:radPr>
              <m:degHide m:val="on"/>
              <m:ctrlPr>
                <w:rPr>
                  <w:rFonts w:ascii="Cambria Math" w:hAnsi="Cambria Math"/>
                  <w:i/>
                </w:rPr>
              </m:ctrlPr>
            </m:radPr>
            <m:deg/>
            <m:e>
              <m:f>
                <m:fPr>
                  <m:ctrlPr>
                    <w:rPr>
                      <w:rFonts w:ascii="Cambria Math" w:hAnsi="Cambria Math"/>
                      <w:i/>
                      <w:lang w:val="nl-NL" w:bidi="ar-SA"/>
                    </w:rPr>
                  </m:ctrlPr>
                </m:fPr>
                <m:num>
                  <m:r>
                    <w:rPr>
                      <w:rFonts w:ascii="Cambria Math" w:hAnsi="Cambria Math"/>
                    </w:rPr>
                    <m:t>1</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(0.253-2.502)</m:t>
                      </m:r>
                    </m:e>
                    <m:sup>
                      <m:r>
                        <w:rPr>
                          <w:rFonts w:ascii="Cambria Math" w:hAnsi="Cambria Math"/>
                        </w:rPr>
                        <m:t>2</m:t>
                      </m:r>
                    </m:sup>
                  </m:sSup>
                </m:num>
                <m:den>
                  <m:sSup>
                    <m:sSupPr>
                      <m:ctrlPr>
                        <w:rPr>
                          <w:rFonts w:ascii="Cambria Math" w:eastAsiaTheme="minorHAnsi" w:hAnsi="Cambria Math" w:cs="Cambria Math"/>
                          <w:lang w:val="nl-NL" w:bidi="ar-SA"/>
                        </w:rPr>
                      </m:ctrlPr>
                    </m:sSupPr>
                    <m:e>
                      <m:r>
                        <m:rPr>
                          <m:sty m:val="p"/>
                        </m:rPr>
                        <w:rPr>
                          <w:rFonts w:ascii="Cambria Math" w:hAnsi="Cambria Math" w:cs="Cambria Math"/>
                        </w:rPr>
                        <m:t>2.350</m:t>
                      </m:r>
                    </m:e>
                    <m:sup>
                      <m:r>
                        <m:rPr>
                          <m:sty m:val="p"/>
                        </m:rPr>
                        <w:rPr>
                          <w:rFonts w:ascii="Cambria Math" w:hAnsi="Cambria Math" w:cs="Cambria Math"/>
                        </w:rPr>
                        <m:t>2</m:t>
                      </m:r>
                    </m:sup>
                  </m:sSup>
                  <m:r>
                    <w:rPr>
                      <w:rFonts w:ascii="Cambria Math" w:hAnsi="Cambria Math"/>
                    </w:rPr>
                    <m:t>∙0.912</m:t>
                  </m:r>
                </m:den>
              </m:f>
            </m:e>
          </m:rad>
          <m:r>
            <w:rPr>
              <w:rFonts w:ascii="Cambria Math" w:hAnsi="Cambria Math"/>
            </w:rPr>
            <m:t>=0.0753</m:t>
          </m:r>
        </m:oMath>
      </m:oMathPara>
    </w:p>
    <w:p w:rsidR="002B5E39" w:rsidRDefault="002B5E39" w:rsidP="002B5E39">
      <w:pPr>
        <w:pStyle w:val="Lijstalinea"/>
        <w:ind w:left="1440"/>
        <w:jc w:val="both"/>
      </w:pPr>
    </w:p>
    <w:p w:rsidR="007F31BE" w:rsidRPr="00150877" w:rsidRDefault="008C64F7" w:rsidP="008C64F7">
      <w:pPr>
        <w:pStyle w:val="Lijstalinea"/>
        <w:ind w:left="1440"/>
        <w:jc w:val="both"/>
        <w:rPr>
          <w:lang w:val="nl-NL"/>
        </w:rPr>
      </w:pPr>
      <w:r w:rsidRPr="00150877">
        <w:rPr>
          <w:lang w:val="nl-NL"/>
        </w:rPr>
        <w:lastRenderedPageBreak/>
        <w:t xml:space="preserve">Dus het 95% betrouwbaarheidsinterval is </w:t>
      </w:r>
      <m:oMath>
        <m:acc>
          <m:accPr>
            <m:ctrlPr>
              <w:rPr>
                <w:rFonts w:ascii="Cambria Math" w:hAnsi="Cambria Math"/>
                <w:i/>
                <w:lang w:val="nl-NL" w:bidi="ar-SA"/>
              </w:rPr>
            </m:ctrlPr>
          </m:accPr>
          <m:e>
            <m:r>
              <w:rPr>
                <w:rFonts w:ascii="Cambria Math" w:hAnsi="Cambria Math"/>
              </w:rPr>
              <m:t>x</m:t>
            </m:r>
          </m:e>
        </m:acc>
      </m:oMath>
      <w:r w:rsidRPr="00150877">
        <w:rPr>
          <w:lang w:val="nl-NL"/>
        </w:rPr>
        <w:t xml:space="preserve"> ± t</w:t>
      </w:r>
      <w:r w:rsidRPr="00150877">
        <w:rPr>
          <w:vertAlign w:val="subscript"/>
          <w:lang w:val="nl-NL"/>
        </w:rPr>
        <w:t>(n-2,</w:t>
      </w:r>
      <w:r>
        <w:rPr>
          <w:vertAlign w:val="subscript"/>
        </w:rPr>
        <w:t>α</w:t>
      </w:r>
      <w:r w:rsidRPr="00150877">
        <w:rPr>
          <w:vertAlign w:val="subscript"/>
          <w:lang w:val="nl-NL"/>
        </w:rPr>
        <w:t xml:space="preserve">) </w:t>
      </w:r>
      <w:r w:rsidRPr="00150877">
        <w:rPr>
          <w:lang w:val="nl-NL"/>
        </w:rPr>
        <w:t>∙ s</w:t>
      </w:r>
      <w:r w:rsidR="007F31BE" w:rsidRPr="00150877">
        <w:rPr>
          <w:vertAlign w:val="subscript"/>
          <w:lang w:val="nl-NL"/>
        </w:rPr>
        <w:t>x</w:t>
      </w:r>
      <w:r w:rsidRPr="00150877">
        <w:rPr>
          <w:vertAlign w:val="subscript"/>
          <w:lang w:val="nl-NL"/>
        </w:rPr>
        <w:t>0</w:t>
      </w:r>
      <w:r w:rsidRPr="00150877">
        <w:rPr>
          <w:lang w:val="nl-NL"/>
        </w:rPr>
        <w:t xml:space="preserve"> = </w:t>
      </w:r>
      <m:oMath>
        <m:acc>
          <m:accPr>
            <m:ctrlPr>
              <w:rPr>
                <w:rFonts w:ascii="Cambria Math" w:hAnsi="Cambria Math"/>
                <w:i/>
                <w:lang w:val="nl-NL" w:bidi="ar-SA"/>
              </w:rPr>
            </m:ctrlPr>
          </m:accPr>
          <m:e>
            <m:r>
              <w:rPr>
                <w:rFonts w:ascii="Cambria Math" w:hAnsi="Cambria Math"/>
              </w:rPr>
              <m:t>x</m:t>
            </m:r>
          </m:e>
        </m:acc>
      </m:oMath>
      <w:r w:rsidRPr="00150877">
        <w:rPr>
          <w:lang w:val="nl-NL"/>
        </w:rPr>
        <w:t xml:space="preserve"> ± t</w:t>
      </w:r>
      <w:r w:rsidRPr="00150877">
        <w:rPr>
          <w:vertAlign w:val="subscript"/>
          <w:lang w:val="nl-NL"/>
        </w:rPr>
        <w:t>(3,</w:t>
      </w:r>
      <w:r>
        <w:rPr>
          <w:vertAlign w:val="subscript"/>
        </w:rPr>
        <w:t>α</w:t>
      </w:r>
      <w:r w:rsidRPr="00150877">
        <w:rPr>
          <w:vertAlign w:val="subscript"/>
          <w:lang w:val="nl-NL"/>
        </w:rPr>
        <w:t xml:space="preserve">=0.05) </w:t>
      </w:r>
      <w:r w:rsidRPr="00150877">
        <w:rPr>
          <w:lang w:val="nl-NL"/>
        </w:rPr>
        <w:t>∙ s</w:t>
      </w:r>
      <w:r w:rsidR="007F31BE" w:rsidRPr="00150877">
        <w:rPr>
          <w:vertAlign w:val="subscript"/>
          <w:lang w:val="nl-NL"/>
        </w:rPr>
        <w:t>x</w:t>
      </w:r>
      <w:r w:rsidRPr="00150877">
        <w:rPr>
          <w:vertAlign w:val="subscript"/>
          <w:lang w:val="nl-NL"/>
        </w:rPr>
        <w:t>0</w:t>
      </w:r>
      <w:r w:rsidRPr="00150877">
        <w:rPr>
          <w:lang w:val="nl-NL"/>
        </w:rPr>
        <w:t xml:space="preserve"> = </w:t>
      </w:r>
      <w:r w:rsidR="007F31BE" w:rsidRPr="00150877">
        <w:rPr>
          <w:lang w:val="nl-NL"/>
        </w:rPr>
        <w:t xml:space="preserve">0.152 </w:t>
      </w:r>
      <w:r w:rsidRPr="00150877">
        <w:rPr>
          <w:lang w:val="nl-NL"/>
        </w:rPr>
        <w:t xml:space="preserve">± 3.182 ∙ </w:t>
      </w:r>
      <w:r w:rsidR="007F31BE" w:rsidRPr="00150877">
        <w:rPr>
          <w:lang w:val="nl-NL"/>
        </w:rPr>
        <w:t>0.0753</w:t>
      </w:r>
      <w:r w:rsidRPr="00150877">
        <w:rPr>
          <w:lang w:val="nl-NL"/>
        </w:rPr>
        <w:t xml:space="preserve"> =  </w:t>
      </w:r>
      <w:r w:rsidR="007F31BE" w:rsidRPr="00150877">
        <w:rPr>
          <w:lang w:val="nl-NL"/>
        </w:rPr>
        <w:t>0.152</w:t>
      </w:r>
      <w:r w:rsidRPr="00150877">
        <w:rPr>
          <w:lang w:val="nl-NL"/>
        </w:rPr>
        <w:t xml:space="preserve"> ± </w:t>
      </w:r>
      <w:r w:rsidR="007F31BE" w:rsidRPr="00150877">
        <w:rPr>
          <w:lang w:val="nl-NL"/>
        </w:rPr>
        <w:t>0.240</w:t>
      </w:r>
      <w:r w:rsidRPr="00150877">
        <w:rPr>
          <w:lang w:val="nl-NL"/>
        </w:rPr>
        <w:t>.</w:t>
      </w:r>
    </w:p>
    <w:p w:rsidR="007F31BE" w:rsidRDefault="002337F0" w:rsidP="002337F0">
      <w:pPr>
        <w:pStyle w:val="Kop1"/>
      </w:pPr>
      <w:r>
        <w:t>Vraag 3</w:t>
      </w:r>
    </w:p>
    <w:p w:rsidR="002337F0" w:rsidRPr="002337F0" w:rsidRDefault="002337F0" w:rsidP="002337F0"/>
    <w:p w:rsidR="008C64F7" w:rsidRPr="00150877" w:rsidRDefault="009D3BAD" w:rsidP="002337F0">
      <w:pPr>
        <w:pStyle w:val="Lijstalinea"/>
        <w:numPr>
          <w:ilvl w:val="0"/>
          <w:numId w:val="7"/>
        </w:numPr>
        <w:jc w:val="both"/>
        <w:rPr>
          <w:lang w:val="nl-NL"/>
        </w:rPr>
      </w:pPr>
      <w:r w:rsidRPr="002337F0">
        <w:rPr>
          <w:lang w:val="nl-NL"/>
        </w:rPr>
        <w:t xml:space="preserve">De correlatiecoefficient wordt berekend via formule 6.1. </w:t>
      </w:r>
      <w:r w:rsidRPr="00150877">
        <w:rPr>
          <w:lang w:val="nl-NL"/>
        </w:rPr>
        <w:t>Dit doe ik weer met Excel:</w:t>
      </w:r>
    </w:p>
    <w:tbl>
      <w:tblPr>
        <w:tblW w:w="0" w:type="auto"/>
        <w:tblInd w:w="1506" w:type="dxa"/>
        <w:tblCellMar>
          <w:left w:w="70" w:type="dxa"/>
          <w:right w:w="70" w:type="dxa"/>
        </w:tblCellMar>
        <w:tblLook w:val="04A0"/>
      </w:tblPr>
      <w:tblGrid>
        <w:gridCol w:w="748"/>
        <w:gridCol w:w="779"/>
        <w:gridCol w:w="779"/>
        <w:gridCol w:w="596"/>
        <w:gridCol w:w="755"/>
        <w:gridCol w:w="996"/>
        <w:gridCol w:w="815"/>
        <w:gridCol w:w="718"/>
      </w:tblGrid>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150877" w:rsidRDefault="003406F0" w:rsidP="003406F0">
            <w:pPr>
              <w:spacing w:after="0" w:line="240" w:lineRule="auto"/>
              <w:rPr>
                <w:rFonts w:ascii="Calibri" w:eastAsia="Times New Roman" w:hAnsi="Calibri" w:cs="Times New Roman"/>
                <w:color w:val="000000"/>
                <w:sz w:val="12"/>
                <w:szCs w:val="12"/>
                <w:lang w:val="nl-NL"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x</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y</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x-xgem</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y-ygem</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(x-xgem)(y-ygem)</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(x-xgem)^2</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(y-ygem)^2</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0,01</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127,6</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-0,86308</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18,7846154</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-16,21256805</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0,744901775</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352,861775</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0,48</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124</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-0,39308</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15,1846154</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-5,968721893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0,154509467</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230,572544</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0,71</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110,8</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-0,16308</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1,98461538</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-0,32364497</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0,026594083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3,93869822</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0,95</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103,9</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0,076923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-4,91538462</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-0,378106509</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0,00591716</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24,1610059</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1,19</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101,5</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0,316923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-7,31538462</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-2,318414201</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0,100440237</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53,5148521</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0,01</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130,1</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-0,86308</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21,2846154</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-18,37026036</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0,744901775</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453,034852</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0,48</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122</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-0,39308</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13,1846154</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-5,182568047</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0,154509467</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173,834083</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1,44</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92,3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0,566923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-16,5153846</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-9,362952663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0,321401775</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272,757929</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0,71</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113,1</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-0,16308</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4,28461538</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-0,698721893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0,026594083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18,357929</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1,96</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83,7</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1,086923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-25,1153846</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-27,29849112</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1,181401775</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630,782544</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0,01</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128</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-0,86308</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19,1846154</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-16,55779882</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0,744901775</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368,049467</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1,44</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91,4</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0,566923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-17,4153846</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-9,873183432</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0,321401775</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303,295621</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1,96</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86,2</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1,086923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-22,6153846</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-24,58118343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1,181401775</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511,455621</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gemiddelde:</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0,873076923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108,8153846</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 </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 </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 </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som:</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-137,1266154</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5,708876923</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3396,61692</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maal elkaar =</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 </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19390,86797</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 </w:t>
            </w: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sqrt</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139,2510968</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 xml:space="preserve">Dus </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 xml:space="preserve">r(x,y) = </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134391,6695</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292678,625</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-0,984743521</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r^2=</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r w:rsidRPr="003406F0">
              <w:rPr>
                <w:rFonts w:ascii="Calibri" w:eastAsia="Times New Roman" w:hAnsi="Calibri" w:cs="Times New Roman"/>
                <w:color w:val="000000"/>
                <w:sz w:val="12"/>
                <w:szCs w:val="12"/>
                <w:lang w:eastAsia="nl-NL"/>
              </w:rPr>
              <w:t>0,969719802</w:t>
            </w: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r>
      <w:tr w:rsidR="003406F0" w:rsidRPr="003406F0" w:rsidTr="003406F0">
        <w:trPr>
          <w:trHeight w:val="300"/>
        </w:trPr>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c>
          <w:tcPr>
            <w:tcW w:w="0" w:type="auto"/>
            <w:tcBorders>
              <w:top w:val="nil"/>
              <w:left w:val="nil"/>
              <w:bottom w:val="nil"/>
              <w:right w:val="nil"/>
            </w:tcBorders>
            <w:shd w:val="clear" w:color="auto" w:fill="auto"/>
            <w:noWrap/>
            <w:vAlign w:val="bottom"/>
            <w:hideMark/>
          </w:tcPr>
          <w:p w:rsidR="003406F0" w:rsidRPr="003406F0" w:rsidRDefault="003406F0" w:rsidP="003406F0">
            <w:pPr>
              <w:spacing w:after="0" w:line="240" w:lineRule="auto"/>
              <w:jc w:val="right"/>
              <w:rPr>
                <w:rFonts w:ascii="Calibri" w:eastAsia="Times New Roman" w:hAnsi="Calibri" w:cs="Times New Roman"/>
                <w:color w:val="000000"/>
                <w:sz w:val="12"/>
                <w:szCs w:val="12"/>
                <w:lang w:eastAsia="nl-NL"/>
              </w:rPr>
            </w:pPr>
          </w:p>
        </w:tc>
      </w:tr>
    </w:tbl>
    <w:p w:rsidR="009D3BAD" w:rsidRDefault="009D3BAD" w:rsidP="009D3BAD">
      <w:pPr>
        <w:pStyle w:val="Lijstalinea"/>
        <w:ind w:left="1440"/>
        <w:jc w:val="both"/>
      </w:pPr>
      <w:r w:rsidRPr="009D3BAD">
        <w:rPr>
          <w:noProof/>
          <w:lang w:val="nl-NL" w:eastAsia="nl-NL" w:bidi="ar-SA"/>
        </w:rPr>
        <w:drawing>
          <wp:inline distT="0" distB="0" distL="0" distR="0">
            <wp:extent cx="3638550" cy="2218414"/>
            <wp:effectExtent l="19050" t="0" r="19050" b="0"/>
            <wp:docPr id="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06F0" w:rsidRPr="003406F0" w:rsidRDefault="007523F1" w:rsidP="003406F0">
      <w:pPr>
        <w:ind w:firstLine="708"/>
        <w:jc w:val="both"/>
        <w:rPr>
          <w:lang w:val="nl-NL"/>
        </w:rPr>
      </w:pPr>
      <w:r w:rsidRPr="003406F0">
        <w:rPr>
          <w:lang w:val="nl-NL"/>
        </w:rPr>
        <w:t xml:space="preserve">De r(x,y) is dus </w:t>
      </w:r>
      <w:r w:rsidR="002337F0" w:rsidRPr="003406F0">
        <w:rPr>
          <w:lang w:val="nl-NL"/>
        </w:rPr>
        <w:t>-0,985</w:t>
      </w:r>
      <w:r w:rsidRPr="003406F0">
        <w:rPr>
          <w:lang w:val="nl-NL"/>
        </w:rPr>
        <w:t>.</w:t>
      </w:r>
    </w:p>
    <w:p w:rsidR="007523F1" w:rsidRPr="00150877" w:rsidRDefault="007523F1" w:rsidP="002337F0">
      <w:pPr>
        <w:pStyle w:val="Lijstalinea"/>
        <w:numPr>
          <w:ilvl w:val="0"/>
          <w:numId w:val="7"/>
        </w:numPr>
        <w:jc w:val="both"/>
        <w:rPr>
          <w:lang w:val="nl-NL"/>
        </w:rPr>
      </w:pPr>
      <w:r w:rsidRPr="00FD5FB2">
        <w:rPr>
          <w:lang w:val="nl-NL"/>
        </w:rPr>
        <w:lastRenderedPageBreak/>
        <w:t>Dit is exact hetzelfde wat ik bij 2 ook al deed (alleen dan met deze gegevens)</w:t>
      </w:r>
      <w:r w:rsidR="00FD5FB2" w:rsidRPr="00FD5FB2">
        <w:rPr>
          <w:lang w:val="nl-NL"/>
        </w:rPr>
        <w:t>, plus het invullen van de formules 6.9 en 6.10</w:t>
      </w:r>
      <w:r w:rsidRPr="00FD5FB2">
        <w:rPr>
          <w:lang w:val="nl-NL"/>
        </w:rPr>
        <w:t>.</w:t>
      </w:r>
      <w:r w:rsidR="00E27E75" w:rsidRPr="00FD5FB2">
        <w:rPr>
          <w:lang w:val="nl-NL"/>
        </w:rPr>
        <w:t xml:space="preserve"> </w:t>
      </w:r>
      <w:r w:rsidR="00E27E75" w:rsidRPr="00150877">
        <w:rPr>
          <w:lang w:val="nl-NL"/>
        </w:rPr>
        <w:t>Deels zijn deze waarden ook door Excel bepaald (zie boven).</w:t>
      </w:r>
    </w:p>
    <w:p w:rsidR="00E27E75" w:rsidRPr="00150877" w:rsidRDefault="007523F1" w:rsidP="002337F0">
      <w:pPr>
        <w:pStyle w:val="Lijstalinea"/>
        <w:numPr>
          <w:ilvl w:val="0"/>
          <w:numId w:val="7"/>
        </w:numPr>
        <w:jc w:val="both"/>
        <w:rPr>
          <w:lang w:val="nl-NL"/>
        </w:rPr>
      </w:pPr>
      <w:r w:rsidRPr="002337F0">
        <w:rPr>
          <w:lang w:val="nl-NL"/>
        </w:rPr>
        <w:t xml:space="preserve">Dit is waarschijnlijk wel het geval, want de punten in de figuur hierboven lijken niet meer of minder af te wijken van de trendlijn bij een hogere of lagere x. Echter zou je dit beter precies kunnen doen door telkens de formule in te vullen en dat van de waarde van een punt af te trekken en dit te plotten. </w:t>
      </w:r>
      <w:r w:rsidRPr="00150877">
        <w:rPr>
          <w:lang w:val="nl-NL"/>
        </w:rPr>
        <w:t>Dan zou je ook in de tijd kunnen kijken of er sprake is van homoscdasticiteit.</w:t>
      </w:r>
    </w:p>
    <w:p w:rsidR="00FD5FB2" w:rsidRPr="00FD5FB2" w:rsidRDefault="00FD5FB2" w:rsidP="00FD5FB2">
      <w:pPr>
        <w:pStyle w:val="Lijstalinea"/>
        <w:jc w:val="both"/>
        <w:rPr>
          <w:i/>
          <w:lang w:val="nl-NL"/>
        </w:rPr>
      </w:pPr>
      <w:r w:rsidRPr="00FD5FB2">
        <w:rPr>
          <w:i/>
          <w:lang w:val="nl-NL"/>
        </w:rPr>
        <w:t>Aanvulling van de nakijker: ‘Als je dat plotje zou maken voor de homoscedasticiteit, zou je kunnen zien dat de punten op een sinusoide liggen... Maar dat ziet niet iedereen en op zich vind ik je antwoord wel acceptabel.’</w:t>
      </w:r>
    </w:p>
    <w:p w:rsidR="007523F1" w:rsidRPr="00150877" w:rsidRDefault="00E27E75" w:rsidP="002337F0">
      <w:pPr>
        <w:ind w:left="708"/>
        <w:jc w:val="both"/>
        <w:rPr>
          <w:lang w:val="nl-NL"/>
        </w:rPr>
      </w:pPr>
      <w:r w:rsidRPr="002337F0">
        <w:rPr>
          <w:lang w:val="nl-NL"/>
        </w:rPr>
        <w:t xml:space="preserve">De punten zijn niet goed </w:t>
      </w:r>
      <w:r w:rsidRPr="002337F0">
        <w:rPr>
          <w:i/>
          <w:lang w:val="nl-NL"/>
        </w:rPr>
        <w:t>gedisigned</w:t>
      </w:r>
      <w:r w:rsidRPr="002337F0">
        <w:rPr>
          <w:lang w:val="nl-NL"/>
        </w:rPr>
        <w:t xml:space="preserve">, want als je ze aan de uiterste x waardes legt dan krijg je een smaller betrouwbaarheidsinterval. </w:t>
      </w:r>
      <w:r w:rsidRPr="00150877">
        <w:rPr>
          <w:lang w:val="nl-NL"/>
        </w:rPr>
        <w:t>Beter was het dus geweest om de meeste punten rond 0 en 2 te verzamelen, en enkele in het midden te zetten (ter controle van het lineaire verband).</w:t>
      </w:r>
      <w:r w:rsidR="007523F1" w:rsidRPr="00150877">
        <w:rPr>
          <w:lang w:val="nl-NL"/>
        </w:rPr>
        <w:t xml:space="preserve"> </w:t>
      </w:r>
    </w:p>
    <w:p w:rsidR="002337F0" w:rsidRPr="002337F0" w:rsidRDefault="002337F0" w:rsidP="002337F0">
      <w:pPr>
        <w:pStyle w:val="Kop1"/>
        <w:rPr>
          <w:lang w:val="nl-NL"/>
        </w:rPr>
      </w:pPr>
      <w:r w:rsidRPr="002337F0">
        <w:rPr>
          <w:lang w:val="nl-NL"/>
        </w:rPr>
        <w:t xml:space="preserve">Vraag 4 </w:t>
      </w:r>
    </w:p>
    <w:p w:rsidR="00E27E75" w:rsidRPr="002337F0" w:rsidRDefault="005F1DFA" w:rsidP="002337F0">
      <w:pPr>
        <w:jc w:val="both"/>
        <w:rPr>
          <w:lang w:val="nl-NL"/>
        </w:rPr>
      </w:pPr>
      <w:r w:rsidRPr="002337F0">
        <w:rPr>
          <w:lang w:val="nl-NL"/>
        </w:rPr>
        <w:t>(Tentamenopgave blz 152, 2a).</w:t>
      </w:r>
    </w:p>
    <w:p w:rsidR="005F1DFA" w:rsidRPr="00150877" w:rsidRDefault="005F1DFA" w:rsidP="002337F0">
      <w:pPr>
        <w:pStyle w:val="Lijstalinea"/>
        <w:numPr>
          <w:ilvl w:val="0"/>
          <w:numId w:val="8"/>
        </w:numPr>
        <w:jc w:val="both"/>
        <w:rPr>
          <w:lang w:val="nl-NL"/>
        </w:rPr>
      </w:pPr>
      <w:r w:rsidRPr="002337F0">
        <w:rPr>
          <w:lang w:val="nl-NL"/>
        </w:rPr>
        <w:t xml:space="preserve">De regressie is significant als 0 niet in het betrouwbaarheidsinterval van de helling (b) ligt. </w:t>
      </w:r>
      <w:r w:rsidRPr="00150877">
        <w:rPr>
          <w:lang w:val="nl-NL"/>
        </w:rPr>
        <w:t>Het 777 betrouwbaarheidsinterval van b is b ± t</w:t>
      </w:r>
      <w:r w:rsidRPr="00150877">
        <w:rPr>
          <w:vertAlign w:val="subscript"/>
          <w:lang w:val="nl-NL"/>
        </w:rPr>
        <w:t>(n-2,</w:t>
      </w:r>
      <w:r w:rsidRPr="002337F0">
        <w:rPr>
          <w:vertAlign w:val="subscript"/>
        </w:rPr>
        <w:t>α</w:t>
      </w:r>
      <w:r w:rsidRPr="00150877">
        <w:rPr>
          <w:vertAlign w:val="subscript"/>
          <w:lang w:val="nl-NL"/>
        </w:rPr>
        <w:t xml:space="preserve">) </w:t>
      </w:r>
      <w:r w:rsidRPr="00150877">
        <w:rPr>
          <w:lang w:val="nl-NL"/>
        </w:rPr>
        <w:t>∙ s</w:t>
      </w:r>
      <w:r w:rsidRPr="00150877">
        <w:rPr>
          <w:vertAlign w:val="subscript"/>
          <w:lang w:val="nl-NL"/>
        </w:rPr>
        <w:t>b</w:t>
      </w:r>
      <w:r w:rsidRPr="00150877">
        <w:rPr>
          <w:lang w:val="nl-NL"/>
        </w:rPr>
        <w:t>, in dit geval dus b ± t</w:t>
      </w:r>
      <w:r w:rsidRPr="00150877">
        <w:rPr>
          <w:vertAlign w:val="subscript"/>
          <w:lang w:val="nl-NL"/>
        </w:rPr>
        <w:t xml:space="preserve">(10-2,0.05) </w:t>
      </w:r>
      <w:r w:rsidRPr="00150877">
        <w:rPr>
          <w:lang w:val="nl-NL"/>
        </w:rPr>
        <w:t>∙ s</w:t>
      </w:r>
      <w:r w:rsidRPr="00150877">
        <w:rPr>
          <w:vertAlign w:val="subscript"/>
          <w:lang w:val="nl-NL"/>
        </w:rPr>
        <w:t>b</w:t>
      </w:r>
      <w:r w:rsidRPr="00150877">
        <w:rPr>
          <w:lang w:val="nl-NL"/>
        </w:rPr>
        <w:t xml:space="preserve"> = -0.002 ± 2.306</w:t>
      </w:r>
      <w:r w:rsidRPr="00150877">
        <w:rPr>
          <w:vertAlign w:val="subscript"/>
          <w:lang w:val="nl-NL"/>
        </w:rPr>
        <w:t xml:space="preserve"> </w:t>
      </w:r>
      <w:r w:rsidRPr="00150877">
        <w:rPr>
          <w:lang w:val="nl-NL"/>
        </w:rPr>
        <w:t>∙ 0.002, dus hier is geen significante regressie. Het 888 betrouwbaarheidsinterval van b is b ± t</w:t>
      </w:r>
      <w:r w:rsidRPr="00150877">
        <w:rPr>
          <w:vertAlign w:val="subscript"/>
          <w:lang w:val="nl-NL"/>
        </w:rPr>
        <w:t>(n-2,</w:t>
      </w:r>
      <w:r w:rsidRPr="002337F0">
        <w:rPr>
          <w:vertAlign w:val="subscript"/>
        </w:rPr>
        <w:t>α</w:t>
      </w:r>
      <w:r w:rsidRPr="00150877">
        <w:rPr>
          <w:vertAlign w:val="subscript"/>
          <w:lang w:val="nl-NL"/>
        </w:rPr>
        <w:t xml:space="preserve">) </w:t>
      </w:r>
      <w:r w:rsidRPr="00150877">
        <w:rPr>
          <w:lang w:val="nl-NL"/>
        </w:rPr>
        <w:t>∙ s</w:t>
      </w:r>
      <w:r w:rsidRPr="00150877">
        <w:rPr>
          <w:vertAlign w:val="subscript"/>
          <w:lang w:val="nl-NL"/>
        </w:rPr>
        <w:t>b</w:t>
      </w:r>
      <w:r w:rsidRPr="00150877">
        <w:rPr>
          <w:lang w:val="nl-NL"/>
        </w:rPr>
        <w:t>, in dit geval dus b ± t</w:t>
      </w:r>
      <w:r w:rsidRPr="00150877">
        <w:rPr>
          <w:vertAlign w:val="subscript"/>
          <w:lang w:val="nl-NL"/>
        </w:rPr>
        <w:t xml:space="preserve">(10-2,0.05) </w:t>
      </w:r>
      <w:r w:rsidRPr="00150877">
        <w:rPr>
          <w:lang w:val="nl-NL"/>
        </w:rPr>
        <w:t>∙ s</w:t>
      </w:r>
      <w:r w:rsidRPr="00150877">
        <w:rPr>
          <w:vertAlign w:val="subscript"/>
          <w:lang w:val="nl-NL"/>
        </w:rPr>
        <w:t>b</w:t>
      </w:r>
      <w:r w:rsidRPr="00150877">
        <w:rPr>
          <w:lang w:val="nl-NL"/>
        </w:rPr>
        <w:t xml:space="preserve"> = 0.019 ± 2.306</w:t>
      </w:r>
      <w:r w:rsidRPr="00150877">
        <w:rPr>
          <w:vertAlign w:val="subscript"/>
          <w:lang w:val="nl-NL"/>
        </w:rPr>
        <w:t xml:space="preserve"> </w:t>
      </w:r>
      <w:r w:rsidRPr="00150877">
        <w:rPr>
          <w:lang w:val="nl-NL"/>
        </w:rPr>
        <w:t xml:space="preserve">∙ 0.008, dus hier is net wel significante regressie. Dit laatste is natuurlijk wel een twijfelgeval, want de 95% grens is arbitrair. </w:t>
      </w:r>
    </w:p>
    <w:p w:rsidR="00E27E75" w:rsidRPr="00150877" w:rsidRDefault="00E27E75" w:rsidP="005F1DFA">
      <w:pPr>
        <w:pStyle w:val="Lijstalinea"/>
        <w:ind w:left="1440"/>
        <w:jc w:val="both"/>
        <w:rPr>
          <w:lang w:val="nl-NL"/>
        </w:rPr>
      </w:pPr>
    </w:p>
    <w:sectPr w:rsidR="00E27E75" w:rsidRPr="00150877" w:rsidSect="00F313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517" w:rsidRDefault="00753517" w:rsidP="00882902">
      <w:pPr>
        <w:spacing w:after="0" w:line="240" w:lineRule="auto"/>
      </w:pPr>
      <w:r>
        <w:separator/>
      </w:r>
    </w:p>
  </w:endnote>
  <w:endnote w:type="continuationSeparator" w:id="0">
    <w:p w:rsidR="00753517" w:rsidRDefault="00753517" w:rsidP="00882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517" w:rsidRDefault="00753517" w:rsidP="00882902">
      <w:pPr>
        <w:spacing w:after="0" w:line="240" w:lineRule="auto"/>
      </w:pPr>
      <w:r>
        <w:separator/>
      </w:r>
    </w:p>
  </w:footnote>
  <w:footnote w:type="continuationSeparator" w:id="0">
    <w:p w:rsidR="00753517" w:rsidRDefault="00753517" w:rsidP="00882902">
      <w:pPr>
        <w:spacing w:after="0" w:line="240" w:lineRule="auto"/>
      </w:pPr>
      <w:r>
        <w:continuationSeparator/>
      </w:r>
    </w:p>
  </w:footnote>
  <w:footnote w:id="1">
    <w:p w:rsidR="00882902" w:rsidRPr="00150877" w:rsidRDefault="00882902">
      <w:pPr>
        <w:pStyle w:val="Voetnoottekst"/>
        <w:rPr>
          <w:lang w:val="nl-NL"/>
        </w:rPr>
      </w:pPr>
      <w:r>
        <w:rPr>
          <w:rStyle w:val="Voetnootmarkering"/>
        </w:rPr>
        <w:footnoteRef/>
      </w:r>
      <w:r w:rsidRPr="00150877">
        <w:rPr>
          <w:lang w:val="nl-NL"/>
        </w:rPr>
        <w:t xml:space="preserve"> 23 vrijheidsgraden stond er niet in, </w:t>
      </w:r>
      <w:r w:rsidR="0034603F" w:rsidRPr="00150877">
        <w:rPr>
          <w:lang w:val="nl-NL"/>
        </w:rPr>
        <w:t>t</w:t>
      </w:r>
      <w:r w:rsidR="0034603F" w:rsidRPr="00150877">
        <w:rPr>
          <w:vertAlign w:val="subscript"/>
          <w:lang w:val="nl-NL"/>
        </w:rPr>
        <w:t>cal</w:t>
      </w:r>
      <w:r w:rsidR="0034603F" w:rsidRPr="00150877">
        <w:rPr>
          <w:lang w:val="nl-NL"/>
        </w:rPr>
        <w:t xml:space="preserve"> ligt tussen 2.060 en 2.086</w:t>
      </w:r>
      <w:r w:rsidRPr="00150877">
        <w:rPr>
          <w:lang w:val="nl-N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B1AAA"/>
    <w:multiLevelType w:val="hybridMultilevel"/>
    <w:tmpl w:val="D8442AF2"/>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13561EFE">
      <w:start w:val="1"/>
      <w:numFmt w:val="upperLetter"/>
      <w:lvlText w:val="%4)"/>
      <w:lvlJc w:val="left"/>
      <w:pPr>
        <w:ind w:left="2880" w:hanging="360"/>
      </w:pPr>
      <w:rPr>
        <w:rFonts w:asciiTheme="majorHAnsi" w:eastAsiaTheme="majorEastAsia" w:hAnsiTheme="majorHAnsi" w:cstheme="majorBid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EAB71C4"/>
    <w:multiLevelType w:val="hybridMultilevel"/>
    <w:tmpl w:val="69DEC06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20920E0"/>
    <w:multiLevelType w:val="hybridMultilevel"/>
    <w:tmpl w:val="1D024130"/>
    <w:lvl w:ilvl="0" w:tplc="CDACCF6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354215D"/>
    <w:multiLevelType w:val="hybridMultilevel"/>
    <w:tmpl w:val="3CFAB0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3D75E92"/>
    <w:multiLevelType w:val="hybridMultilevel"/>
    <w:tmpl w:val="994A28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0C02C04"/>
    <w:multiLevelType w:val="hybridMultilevel"/>
    <w:tmpl w:val="154A2F26"/>
    <w:lvl w:ilvl="0" w:tplc="CDACCF60">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94E529A"/>
    <w:multiLevelType w:val="hybridMultilevel"/>
    <w:tmpl w:val="2DC082C8"/>
    <w:lvl w:ilvl="0" w:tplc="04130019">
      <w:start w:val="1"/>
      <w:numFmt w:val="lowerLetter"/>
      <w:lvlText w:val="%1."/>
      <w:lvlJc w:val="left"/>
      <w:pPr>
        <w:ind w:left="2137" w:hanging="360"/>
      </w:pPr>
    </w:lvl>
    <w:lvl w:ilvl="1" w:tplc="04130019" w:tentative="1">
      <w:start w:val="1"/>
      <w:numFmt w:val="lowerLetter"/>
      <w:lvlText w:val="%2."/>
      <w:lvlJc w:val="left"/>
      <w:pPr>
        <w:ind w:left="2857" w:hanging="360"/>
      </w:pPr>
    </w:lvl>
    <w:lvl w:ilvl="2" w:tplc="0413001B" w:tentative="1">
      <w:start w:val="1"/>
      <w:numFmt w:val="lowerRoman"/>
      <w:lvlText w:val="%3."/>
      <w:lvlJc w:val="right"/>
      <w:pPr>
        <w:ind w:left="3577" w:hanging="180"/>
      </w:pPr>
    </w:lvl>
    <w:lvl w:ilvl="3" w:tplc="0413000F" w:tentative="1">
      <w:start w:val="1"/>
      <w:numFmt w:val="decimal"/>
      <w:lvlText w:val="%4."/>
      <w:lvlJc w:val="left"/>
      <w:pPr>
        <w:ind w:left="4297" w:hanging="360"/>
      </w:pPr>
    </w:lvl>
    <w:lvl w:ilvl="4" w:tplc="04130019" w:tentative="1">
      <w:start w:val="1"/>
      <w:numFmt w:val="lowerLetter"/>
      <w:lvlText w:val="%5."/>
      <w:lvlJc w:val="left"/>
      <w:pPr>
        <w:ind w:left="5017" w:hanging="360"/>
      </w:pPr>
    </w:lvl>
    <w:lvl w:ilvl="5" w:tplc="0413001B" w:tentative="1">
      <w:start w:val="1"/>
      <w:numFmt w:val="lowerRoman"/>
      <w:lvlText w:val="%6."/>
      <w:lvlJc w:val="right"/>
      <w:pPr>
        <w:ind w:left="5737" w:hanging="180"/>
      </w:pPr>
    </w:lvl>
    <w:lvl w:ilvl="6" w:tplc="0413000F" w:tentative="1">
      <w:start w:val="1"/>
      <w:numFmt w:val="decimal"/>
      <w:lvlText w:val="%7."/>
      <w:lvlJc w:val="left"/>
      <w:pPr>
        <w:ind w:left="6457" w:hanging="360"/>
      </w:pPr>
    </w:lvl>
    <w:lvl w:ilvl="7" w:tplc="04130019" w:tentative="1">
      <w:start w:val="1"/>
      <w:numFmt w:val="lowerLetter"/>
      <w:lvlText w:val="%8."/>
      <w:lvlJc w:val="left"/>
      <w:pPr>
        <w:ind w:left="7177" w:hanging="360"/>
      </w:pPr>
    </w:lvl>
    <w:lvl w:ilvl="8" w:tplc="0413001B" w:tentative="1">
      <w:start w:val="1"/>
      <w:numFmt w:val="lowerRoman"/>
      <w:lvlText w:val="%9."/>
      <w:lvlJc w:val="right"/>
      <w:pPr>
        <w:ind w:left="7897" w:hanging="180"/>
      </w:pPr>
    </w:lvl>
  </w:abstractNum>
  <w:abstractNum w:abstractNumId="7">
    <w:nsid w:val="5EC90990"/>
    <w:multiLevelType w:val="hybridMultilevel"/>
    <w:tmpl w:val="DF822570"/>
    <w:lvl w:ilvl="0" w:tplc="CDACCF60">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FELayout/>
  </w:compat>
  <w:rsids>
    <w:rsidRoot w:val="00814C18"/>
    <w:rsid w:val="00085734"/>
    <w:rsid w:val="000B24D6"/>
    <w:rsid w:val="000F6245"/>
    <w:rsid w:val="00123000"/>
    <w:rsid w:val="00150877"/>
    <w:rsid w:val="002337F0"/>
    <w:rsid w:val="002B5E39"/>
    <w:rsid w:val="002F2C26"/>
    <w:rsid w:val="003224F4"/>
    <w:rsid w:val="003406F0"/>
    <w:rsid w:val="0034603F"/>
    <w:rsid w:val="003D75B4"/>
    <w:rsid w:val="004D3332"/>
    <w:rsid w:val="004E234C"/>
    <w:rsid w:val="005F1DFA"/>
    <w:rsid w:val="006271E9"/>
    <w:rsid w:val="006D14A4"/>
    <w:rsid w:val="00722A48"/>
    <w:rsid w:val="007523F1"/>
    <w:rsid w:val="00753517"/>
    <w:rsid w:val="007F31BE"/>
    <w:rsid w:val="00814C18"/>
    <w:rsid w:val="00882902"/>
    <w:rsid w:val="008A3B17"/>
    <w:rsid w:val="008C64F7"/>
    <w:rsid w:val="0091152A"/>
    <w:rsid w:val="009D3BAD"/>
    <w:rsid w:val="00BD1B34"/>
    <w:rsid w:val="00C2180D"/>
    <w:rsid w:val="00E141FD"/>
    <w:rsid w:val="00E14AEA"/>
    <w:rsid w:val="00E27E75"/>
    <w:rsid w:val="00F313C7"/>
    <w:rsid w:val="00F810A3"/>
    <w:rsid w:val="00FD5FB2"/>
    <w:rsid w:val="00FE58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31BE"/>
  </w:style>
  <w:style w:type="paragraph" w:styleId="Kop1">
    <w:name w:val="heading 1"/>
    <w:basedOn w:val="Standaard"/>
    <w:next w:val="Standaard"/>
    <w:link w:val="Kop1Char"/>
    <w:uiPriority w:val="9"/>
    <w:qFormat/>
    <w:rsid w:val="007F3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7F31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F31B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F31B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7F31B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7F31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7F31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F31B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7F31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31BE"/>
    <w:pPr>
      <w:ind w:left="720"/>
      <w:contextualSpacing/>
    </w:pPr>
  </w:style>
  <w:style w:type="paragraph" w:styleId="Ballontekst">
    <w:name w:val="Balloon Text"/>
    <w:basedOn w:val="Standaard"/>
    <w:link w:val="BallontekstChar"/>
    <w:uiPriority w:val="99"/>
    <w:semiHidden/>
    <w:unhideWhenUsed/>
    <w:rsid w:val="009115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52A"/>
    <w:rPr>
      <w:rFonts w:ascii="Tahoma" w:hAnsi="Tahoma" w:cs="Tahoma"/>
      <w:sz w:val="16"/>
      <w:szCs w:val="16"/>
    </w:rPr>
  </w:style>
  <w:style w:type="paragraph" w:styleId="Voetnoottekst">
    <w:name w:val="footnote text"/>
    <w:basedOn w:val="Standaard"/>
    <w:link w:val="VoetnoottekstChar"/>
    <w:uiPriority w:val="99"/>
    <w:semiHidden/>
    <w:unhideWhenUsed/>
    <w:rsid w:val="0088290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82902"/>
    <w:rPr>
      <w:sz w:val="20"/>
      <w:szCs w:val="20"/>
    </w:rPr>
  </w:style>
  <w:style w:type="character" w:styleId="Voetnootmarkering">
    <w:name w:val="footnote reference"/>
    <w:basedOn w:val="Standaardalinea-lettertype"/>
    <w:uiPriority w:val="99"/>
    <w:semiHidden/>
    <w:unhideWhenUsed/>
    <w:rsid w:val="00882902"/>
    <w:rPr>
      <w:vertAlign w:val="superscript"/>
    </w:rPr>
  </w:style>
  <w:style w:type="character" w:styleId="Tekstvantijdelijkeaanduiding">
    <w:name w:val="Placeholder Text"/>
    <w:basedOn w:val="Standaardalinea-lettertype"/>
    <w:uiPriority w:val="99"/>
    <w:semiHidden/>
    <w:rsid w:val="002F2C26"/>
    <w:rPr>
      <w:color w:val="808080"/>
    </w:rPr>
  </w:style>
  <w:style w:type="character" w:customStyle="1" w:styleId="Kop1Char">
    <w:name w:val="Kop 1 Char"/>
    <w:basedOn w:val="Standaardalinea-lettertype"/>
    <w:link w:val="Kop1"/>
    <w:uiPriority w:val="9"/>
    <w:rsid w:val="007F31B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7F31B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F31B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F31B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F31B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F31B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F31B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F31BE"/>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F31BE"/>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7F31BE"/>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7F31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F31BE"/>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7F31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7F31B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7F31BE"/>
    <w:rPr>
      <w:b/>
      <w:bCs/>
    </w:rPr>
  </w:style>
  <w:style w:type="character" w:styleId="Nadruk">
    <w:name w:val="Emphasis"/>
    <w:basedOn w:val="Standaardalinea-lettertype"/>
    <w:uiPriority w:val="20"/>
    <w:qFormat/>
    <w:rsid w:val="007F31BE"/>
    <w:rPr>
      <w:i/>
      <w:iCs/>
    </w:rPr>
  </w:style>
  <w:style w:type="paragraph" w:styleId="Geenafstand">
    <w:name w:val="No Spacing"/>
    <w:uiPriority w:val="1"/>
    <w:qFormat/>
    <w:rsid w:val="007F31BE"/>
    <w:pPr>
      <w:spacing w:after="0" w:line="240" w:lineRule="auto"/>
    </w:pPr>
  </w:style>
  <w:style w:type="paragraph" w:styleId="Citaat">
    <w:name w:val="Quote"/>
    <w:basedOn w:val="Standaard"/>
    <w:next w:val="Standaard"/>
    <w:link w:val="CitaatChar"/>
    <w:uiPriority w:val="29"/>
    <w:qFormat/>
    <w:rsid w:val="007F31BE"/>
    <w:rPr>
      <w:i/>
      <w:iCs/>
      <w:color w:val="000000" w:themeColor="text1"/>
    </w:rPr>
  </w:style>
  <w:style w:type="character" w:customStyle="1" w:styleId="CitaatChar">
    <w:name w:val="Citaat Char"/>
    <w:basedOn w:val="Standaardalinea-lettertype"/>
    <w:link w:val="Citaat"/>
    <w:uiPriority w:val="29"/>
    <w:rsid w:val="007F31BE"/>
    <w:rPr>
      <w:i/>
      <w:iCs/>
      <w:color w:val="000000" w:themeColor="text1"/>
    </w:rPr>
  </w:style>
  <w:style w:type="paragraph" w:styleId="Duidelijkcitaat">
    <w:name w:val="Intense Quote"/>
    <w:basedOn w:val="Standaard"/>
    <w:next w:val="Standaard"/>
    <w:link w:val="DuidelijkcitaatChar"/>
    <w:uiPriority w:val="30"/>
    <w:qFormat/>
    <w:rsid w:val="007F31B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F31BE"/>
    <w:rPr>
      <w:b/>
      <w:bCs/>
      <w:i/>
      <w:iCs/>
      <w:color w:val="4F81BD" w:themeColor="accent1"/>
    </w:rPr>
  </w:style>
  <w:style w:type="character" w:styleId="Subtielebenadrukking">
    <w:name w:val="Subtle Emphasis"/>
    <w:basedOn w:val="Standaardalinea-lettertype"/>
    <w:uiPriority w:val="19"/>
    <w:qFormat/>
    <w:rsid w:val="007F31BE"/>
    <w:rPr>
      <w:i/>
      <w:iCs/>
      <w:color w:val="808080" w:themeColor="text1" w:themeTint="7F"/>
    </w:rPr>
  </w:style>
  <w:style w:type="character" w:styleId="Intensievebenadrukking">
    <w:name w:val="Intense Emphasis"/>
    <w:basedOn w:val="Standaardalinea-lettertype"/>
    <w:uiPriority w:val="21"/>
    <w:qFormat/>
    <w:rsid w:val="007F31BE"/>
    <w:rPr>
      <w:b/>
      <w:bCs/>
      <w:i/>
      <w:iCs/>
      <w:color w:val="4F81BD" w:themeColor="accent1"/>
    </w:rPr>
  </w:style>
  <w:style w:type="character" w:styleId="Subtieleverwijzing">
    <w:name w:val="Subtle Reference"/>
    <w:basedOn w:val="Standaardalinea-lettertype"/>
    <w:uiPriority w:val="31"/>
    <w:qFormat/>
    <w:rsid w:val="007F31BE"/>
    <w:rPr>
      <w:smallCaps/>
      <w:color w:val="C0504D" w:themeColor="accent2"/>
      <w:u w:val="single"/>
    </w:rPr>
  </w:style>
  <w:style w:type="character" w:styleId="Intensieveverwijzing">
    <w:name w:val="Intense Reference"/>
    <w:basedOn w:val="Standaardalinea-lettertype"/>
    <w:uiPriority w:val="32"/>
    <w:qFormat/>
    <w:rsid w:val="007F31BE"/>
    <w:rPr>
      <w:b/>
      <w:bCs/>
      <w:smallCaps/>
      <w:color w:val="C0504D" w:themeColor="accent2"/>
      <w:spacing w:val="5"/>
      <w:u w:val="single"/>
    </w:rPr>
  </w:style>
  <w:style w:type="character" w:styleId="Titelvanboek">
    <w:name w:val="Book Title"/>
    <w:basedOn w:val="Standaardalinea-lettertype"/>
    <w:uiPriority w:val="33"/>
    <w:qFormat/>
    <w:rsid w:val="007F31BE"/>
    <w:rPr>
      <w:b/>
      <w:bCs/>
      <w:smallCaps/>
      <w:spacing w:val="5"/>
    </w:rPr>
  </w:style>
  <w:style w:type="paragraph" w:styleId="Kopvaninhoudsopgave">
    <w:name w:val="TOC Heading"/>
    <w:basedOn w:val="Kop1"/>
    <w:next w:val="Standaard"/>
    <w:uiPriority w:val="39"/>
    <w:semiHidden/>
    <w:unhideWhenUsed/>
    <w:qFormat/>
    <w:rsid w:val="007F31BE"/>
    <w:pPr>
      <w:outlineLvl w:val="9"/>
    </w:pPr>
  </w:style>
</w:styles>
</file>

<file path=word/webSettings.xml><?xml version="1.0" encoding="utf-8"?>
<w:webSettings xmlns:r="http://schemas.openxmlformats.org/officeDocument/2006/relationships" xmlns:w="http://schemas.openxmlformats.org/wordprocessingml/2006/main">
  <w:divs>
    <w:div w:id="344868483">
      <w:bodyDiv w:val="1"/>
      <w:marLeft w:val="0"/>
      <w:marRight w:val="0"/>
      <w:marTop w:val="0"/>
      <w:marBottom w:val="0"/>
      <w:divBdr>
        <w:top w:val="none" w:sz="0" w:space="0" w:color="auto"/>
        <w:left w:val="none" w:sz="0" w:space="0" w:color="auto"/>
        <w:bottom w:val="none" w:sz="0" w:space="0" w:color="auto"/>
        <w:right w:val="none" w:sz="0" w:space="0" w:color="auto"/>
      </w:divBdr>
    </w:div>
    <w:div w:id="404574946">
      <w:bodyDiv w:val="1"/>
      <w:marLeft w:val="0"/>
      <w:marRight w:val="0"/>
      <w:marTop w:val="0"/>
      <w:marBottom w:val="0"/>
      <w:divBdr>
        <w:top w:val="none" w:sz="0" w:space="0" w:color="auto"/>
        <w:left w:val="none" w:sz="0" w:space="0" w:color="auto"/>
        <w:bottom w:val="none" w:sz="0" w:space="0" w:color="auto"/>
        <w:right w:val="none" w:sz="0" w:space="0" w:color="auto"/>
      </w:divBdr>
    </w:div>
    <w:div w:id="510487818">
      <w:bodyDiv w:val="1"/>
      <w:marLeft w:val="0"/>
      <w:marRight w:val="0"/>
      <w:marTop w:val="0"/>
      <w:marBottom w:val="0"/>
      <w:divBdr>
        <w:top w:val="none" w:sz="0" w:space="0" w:color="auto"/>
        <w:left w:val="none" w:sz="0" w:space="0" w:color="auto"/>
        <w:bottom w:val="none" w:sz="0" w:space="0" w:color="auto"/>
        <w:right w:val="none" w:sz="0" w:space="0" w:color="auto"/>
      </w:divBdr>
    </w:div>
    <w:div w:id="599146804">
      <w:bodyDiv w:val="1"/>
      <w:marLeft w:val="0"/>
      <w:marRight w:val="0"/>
      <w:marTop w:val="0"/>
      <w:marBottom w:val="0"/>
      <w:divBdr>
        <w:top w:val="none" w:sz="0" w:space="0" w:color="auto"/>
        <w:left w:val="none" w:sz="0" w:space="0" w:color="auto"/>
        <w:bottom w:val="none" w:sz="0" w:space="0" w:color="auto"/>
        <w:right w:val="none" w:sz="0" w:space="0" w:color="auto"/>
      </w:divBdr>
    </w:div>
    <w:div w:id="708335277">
      <w:bodyDiv w:val="1"/>
      <w:marLeft w:val="0"/>
      <w:marRight w:val="0"/>
      <w:marTop w:val="0"/>
      <w:marBottom w:val="0"/>
      <w:divBdr>
        <w:top w:val="none" w:sz="0" w:space="0" w:color="auto"/>
        <w:left w:val="none" w:sz="0" w:space="0" w:color="auto"/>
        <w:bottom w:val="none" w:sz="0" w:space="0" w:color="auto"/>
        <w:right w:val="none" w:sz="0" w:space="0" w:color="auto"/>
      </w:divBdr>
    </w:div>
    <w:div w:id="1135949310">
      <w:bodyDiv w:val="1"/>
      <w:marLeft w:val="0"/>
      <w:marRight w:val="0"/>
      <w:marTop w:val="0"/>
      <w:marBottom w:val="0"/>
      <w:divBdr>
        <w:top w:val="none" w:sz="0" w:space="0" w:color="auto"/>
        <w:left w:val="none" w:sz="0" w:space="0" w:color="auto"/>
        <w:bottom w:val="none" w:sz="0" w:space="0" w:color="auto"/>
        <w:right w:val="none" w:sz="0" w:space="0" w:color="auto"/>
      </w:divBdr>
    </w:div>
    <w:div w:id="1146358117">
      <w:bodyDiv w:val="1"/>
      <w:marLeft w:val="0"/>
      <w:marRight w:val="0"/>
      <w:marTop w:val="0"/>
      <w:marBottom w:val="0"/>
      <w:divBdr>
        <w:top w:val="none" w:sz="0" w:space="0" w:color="auto"/>
        <w:left w:val="none" w:sz="0" w:space="0" w:color="auto"/>
        <w:bottom w:val="none" w:sz="0" w:space="0" w:color="auto"/>
        <w:right w:val="none" w:sz="0" w:space="0" w:color="auto"/>
      </w:divBdr>
    </w:div>
    <w:div w:id="1203252019">
      <w:bodyDiv w:val="1"/>
      <w:marLeft w:val="0"/>
      <w:marRight w:val="0"/>
      <w:marTop w:val="0"/>
      <w:marBottom w:val="0"/>
      <w:divBdr>
        <w:top w:val="none" w:sz="0" w:space="0" w:color="auto"/>
        <w:left w:val="none" w:sz="0" w:space="0" w:color="auto"/>
        <w:bottom w:val="none" w:sz="0" w:space="0" w:color="auto"/>
        <w:right w:val="none" w:sz="0" w:space="0" w:color="auto"/>
      </w:divBdr>
    </w:div>
    <w:div w:id="1234850133">
      <w:bodyDiv w:val="1"/>
      <w:marLeft w:val="0"/>
      <w:marRight w:val="0"/>
      <w:marTop w:val="0"/>
      <w:marBottom w:val="0"/>
      <w:divBdr>
        <w:top w:val="none" w:sz="0" w:space="0" w:color="auto"/>
        <w:left w:val="none" w:sz="0" w:space="0" w:color="auto"/>
        <w:bottom w:val="none" w:sz="0" w:space="0" w:color="auto"/>
        <w:right w:val="none" w:sz="0" w:space="0" w:color="auto"/>
      </w:divBdr>
    </w:div>
    <w:div w:id="1343123067">
      <w:bodyDiv w:val="1"/>
      <w:marLeft w:val="0"/>
      <w:marRight w:val="0"/>
      <w:marTop w:val="0"/>
      <w:marBottom w:val="0"/>
      <w:divBdr>
        <w:top w:val="none" w:sz="0" w:space="0" w:color="auto"/>
        <w:left w:val="none" w:sz="0" w:space="0" w:color="auto"/>
        <w:bottom w:val="none" w:sz="0" w:space="0" w:color="auto"/>
        <w:right w:val="none" w:sz="0" w:space="0" w:color="auto"/>
      </w:divBdr>
    </w:div>
    <w:div w:id="1703551206">
      <w:bodyDiv w:val="1"/>
      <w:marLeft w:val="0"/>
      <w:marRight w:val="0"/>
      <w:marTop w:val="0"/>
      <w:marBottom w:val="0"/>
      <w:divBdr>
        <w:top w:val="none" w:sz="0" w:space="0" w:color="auto"/>
        <w:left w:val="none" w:sz="0" w:space="0" w:color="auto"/>
        <w:bottom w:val="none" w:sz="0" w:space="0" w:color="auto"/>
        <w:right w:val="none" w:sz="0" w:space="0" w:color="auto"/>
      </w:divBdr>
    </w:div>
    <w:div w:id="17701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0.15747462817147886"/>
          <c:y val="5.1400554097404488E-2"/>
          <c:w val="0.76717401162551135"/>
          <c:h val="0.76461967874346348"/>
        </c:manualLayout>
      </c:layout>
      <c:scatterChart>
        <c:scatterStyle val="lineMarker"/>
        <c:ser>
          <c:idx val="0"/>
          <c:order val="0"/>
          <c:spPr>
            <a:ln w="28575">
              <a:noFill/>
            </a:ln>
          </c:spPr>
          <c:trendline>
            <c:trendlineType val="linear"/>
          </c:trendline>
          <c:trendline>
            <c:trendlineType val="linear"/>
            <c:dispRSqr val="1"/>
            <c:dispEq val="1"/>
            <c:trendlineLbl>
              <c:layout>
                <c:manualLayout>
                  <c:x val="0.15716947685204297"/>
                  <c:y val="0.3324307365532313"/>
                </c:manualLayout>
              </c:layout>
              <c:numFmt formatCode="General" sourceLinked="0"/>
            </c:trendlineLbl>
          </c:trendline>
          <c:xVal>
            <c:numRef>
              <c:f>Blad1!$D$43:$D$55</c:f>
              <c:numCache>
                <c:formatCode>General</c:formatCode>
                <c:ptCount val="13"/>
                <c:pt idx="0">
                  <c:v>1.0000000000000011E-2</c:v>
                </c:pt>
                <c:pt idx="1">
                  <c:v>0.48000000000000032</c:v>
                </c:pt>
                <c:pt idx="2">
                  <c:v>0.71000000000000063</c:v>
                </c:pt>
                <c:pt idx="3">
                  <c:v>0.95000000000000062</c:v>
                </c:pt>
                <c:pt idx="4">
                  <c:v>1.1900000000000015</c:v>
                </c:pt>
                <c:pt idx="5">
                  <c:v>1.0000000000000011E-2</c:v>
                </c:pt>
                <c:pt idx="6">
                  <c:v>0.48000000000000032</c:v>
                </c:pt>
                <c:pt idx="7">
                  <c:v>1.44</c:v>
                </c:pt>
                <c:pt idx="8">
                  <c:v>0.71000000000000063</c:v>
                </c:pt>
                <c:pt idx="9">
                  <c:v>1.9600000000000009</c:v>
                </c:pt>
                <c:pt idx="10">
                  <c:v>1.0000000000000011E-2</c:v>
                </c:pt>
                <c:pt idx="11">
                  <c:v>1.44</c:v>
                </c:pt>
                <c:pt idx="12">
                  <c:v>1.9600000000000009</c:v>
                </c:pt>
              </c:numCache>
            </c:numRef>
          </c:xVal>
          <c:yVal>
            <c:numRef>
              <c:f>Blad1!$E$43:$E$55</c:f>
              <c:numCache>
                <c:formatCode>General</c:formatCode>
                <c:ptCount val="13"/>
                <c:pt idx="0">
                  <c:v>127.6</c:v>
                </c:pt>
                <c:pt idx="1">
                  <c:v>124</c:v>
                </c:pt>
                <c:pt idx="2">
                  <c:v>110.8</c:v>
                </c:pt>
                <c:pt idx="3">
                  <c:v>103.9</c:v>
                </c:pt>
                <c:pt idx="4">
                  <c:v>101.5</c:v>
                </c:pt>
                <c:pt idx="5">
                  <c:v>130.1</c:v>
                </c:pt>
                <c:pt idx="6">
                  <c:v>122</c:v>
                </c:pt>
                <c:pt idx="7">
                  <c:v>92.3</c:v>
                </c:pt>
                <c:pt idx="8">
                  <c:v>113.1</c:v>
                </c:pt>
                <c:pt idx="9">
                  <c:v>83.7</c:v>
                </c:pt>
                <c:pt idx="10">
                  <c:v>128</c:v>
                </c:pt>
                <c:pt idx="11">
                  <c:v>91.4</c:v>
                </c:pt>
                <c:pt idx="12">
                  <c:v>86.2</c:v>
                </c:pt>
              </c:numCache>
            </c:numRef>
          </c:yVal>
        </c:ser>
        <c:axId val="105748352"/>
        <c:axId val="105749888"/>
      </c:scatterChart>
      <c:valAx>
        <c:axId val="105748352"/>
        <c:scaling>
          <c:orientation val="minMax"/>
        </c:scaling>
        <c:axPos val="b"/>
        <c:majorGridlines/>
        <c:minorGridlines/>
        <c:numFmt formatCode="General" sourceLinked="1"/>
        <c:tickLblPos val="nextTo"/>
        <c:crossAx val="105749888"/>
        <c:crosses val="autoZero"/>
        <c:crossBetween val="midCat"/>
      </c:valAx>
      <c:valAx>
        <c:axId val="105749888"/>
        <c:scaling>
          <c:orientation val="minMax"/>
        </c:scaling>
        <c:axPos val="l"/>
        <c:majorGridlines/>
        <c:minorGridlines/>
        <c:numFmt formatCode="General" sourceLinked="1"/>
        <c:tickLblPos val="nextTo"/>
        <c:crossAx val="105748352"/>
        <c:crosses val="autoZero"/>
        <c:crossBetween val="midCat"/>
      </c:valAx>
    </c:plotArea>
    <c:plotVisOnly val="1"/>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3B06-046D-4D59-AABF-9119E37C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967</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Wehrens</dc:creator>
  <cp:keywords/>
  <dc:description/>
  <cp:lastModifiedBy>Martijn Wehrens</cp:lastModifiedBy>
  <cp:revision>6</cp:revision>
  <dcterms:created xsi:type="dcterms:W3CDTF">2009-10-08T11:35:00Z</dcterms:created>
  <dcterms:modified xsi:type="dcterms:W3CDTF">2009-11-02T16:36:00Z</dcterms:modified>
</cp:coreProperties>
</file>